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7A159">
      <w:pPr>
        <w:spacing w:line="590" w:lineRule="exact"/>
        <w:jc w:val="both"/>
        <w:outlineLvl w:val="9"/>
        <w:rPr>
          <w:rFonts w:hint="eastAsia" w:ascii="国标黑体" w:hAnsi="国标黑体" w:eastAsia="国标黑体" w:cs="国标黑体"/>
          <w:color w:val="auto"/>
          <w:spacing w:val="0"/>
          <w:lang w:eastAsia="zh-CN"/>
        </w:rPr>
      </w:pPr>
      <w:r>
        <w:rPr>
          <w:rFonts w:hint="eastAsia" w:ascii="国标黑体" w:hAnsi="国标黑体" w:eastAsia="国标黑体" w:cs="国标黑体"/>
          <w:color w:val="auto"/>
          <w:spacing w:val="0"/>
          <w:lang w:eastAsia="zh-CN"/>
        </w:rPr>
        <w:t>附件</w:t>
      </w:r>
    </w:p>
    <w:p w14:paraId="444FC9A2">
      <w:pPr>
        <w:spacing w:line="590" w:lineRule="exact"/>
        <w:jc w:val="both"/>
        <w:outlineLvl w:val="9"/>
        <w:rPr>
          <w:rFonts w:hint="default" w:ascii="国标黑体" w:hAnsi="国标黑体" w:eastAsia="国标黑体" w:cs="国标黑体"/>
          <w:color w:val="auto"/>
          <w:spacing w:val="0"/>
          <w:lang w:val="en-US" w:eastAsia="zh-CN"/>
        </w:rPr>
      </w:pPr>
      <w:r>
        <w:rPr>
          <w:rFonts w:hint="eastAsia" w:ascii="国标黑体" w:hAnsi="国标黑体" w:eastAsia="国标黑体" w:cs="国标黑体"/>
          <w:color w:val="auto"/>
          <w:spacing w:val="0"/>
          <w:lang w:val="en-US" w:eastAsia="zh-CN"/>
        </w:rPr>
        <w:t xml:space="preserve"> </w:t>
      </w:r>
    </w:p>
    <w:p w14:paraId="06203279">
      <w:pPr>
        <w:spacing w:line="590" w:lineRule="exact"/>
        <w:jc w:val="center"/>
        <w:outlineLvl w:val="9"/>
        <w:rPr>
          <w:rFonts w:hint="eastAsia" w:ascii="Times New Roman" w:hAnsi="Times New Roman" w:eastAsia="方正小标宋_GBK" w:cs="Times New Roman"/>
          <w:spacing w:val="0"/>
          <w:sz w:val="44"/>
          <w:szCs w:val="44"/>
          <w:lang w:val="en-US" w:eastAsia="zh-CN"/>
        </w:rPr>
      </w:pPr>
      <w:bookmarkStart w:id="0" w:name="_GoBack"/>
      <w:r>
        <w:rPr>
          <w:rFonts w:hint="default" w:ascii="Times New Roman" w:hAnsi="Times New Roman" w:eastAsia="方正小标宋_GBK" w:cs="Times New Roman"/>
          <w:spacing w:val="0"/>
          <w:sz w:val="44"/>
          <w:szCs w:val="44"/>
        </w:rPr>
        <w:t>余杭区</w:t>
      </w:r>
      <w:r>
        <w:rPr>
          <w:rFonts w:hint="eastAsia" w:ascii="Times New Roman" w:hAnsi="Times New Roman" w:eastAsia="方正小标宋_GBK" w:cs="Times New Roman"/>
          <w:spacing w:val="0"/>
          <w:sz w:val="44"/>
          <w:szCs w:val="44"/>
          <w:lang w:val="en-US" w:eastAsia="zh-CN"/>
        </w:rPr>
        <w:t>区级政府投资基金管理办法</w:t>
      </w:r>
    </w:p>
    <w:p w14:paraId="69C15751">
      <w:pPr>
        <w:spacing w:line="590" w:lineRule="exact"/>
        <w:jc w:val="center"/>
        <w:outlineLvl w:val="9"/>
        <w:rPr>
          <w:rFonts w:hint="eastAsia" w:ascii="楷体_GB2312" w:hAnsi="楷体_GB2312" w:eastAsia="楷体_GB2312" w:cs="楷体_GB2312"/>
          <w:spacing w:val="0"/>
          <w:sz w:val="32"/>
          <w:szCs w:val="32"/>
          <w:lang w:val="en-US" w:eastAsia="zh-CN"/>
        </w:rPr>
      </w:pPr>
      <w:r>
        <w:rPr>
          <w:rFonts w:hint="eastAsia" w:ascii="楷体_GB2312" w:hAnsi="楷体_GB2312" w:eastAsia="楷体_GB2312" w:cs="楷体_GB2312"/>
          <w:spacing w:val="0"/>
          <w:sz w:val="32"/>
          <w:szCs w:val="32"/>
          <w:lang w:val="en-US" w:eastAsia="zh-CN"/>
        </w:rPr>
        <w:t>（征求意见稿）</w:t>
      </w:r>
      <w:bookmarkEnd w:id="0"/>
    </w:p>
    <w:p w14:paraId="6900CD59">
      <w:pPr>
        <w:spacing w:line="590" w:lineRule="exact"/>
        <w:jc w:val="center"/>
        <w:rPr>
          <w:rFonts w:hint="default" w:ascii="Times New Roman" w:hAnsi="Times New Roman" w:cs="Times New Roman"/>
          <w:b/>
          <w:spacing w:val="0"/>
          <w:sz w:val="32"/>
          <w:szCs w:val="32"/>
        </w:rPr>
      </w:pPr>
    </w:p>
    <w:p w14:paraId="49624EFC">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为</w:t>
      </w:r>
      <w:r>
        <w:rPr>
          <w:rFonts w:hint="default" w:ascii="Times New Roman" w:hAnsi="Times New Roman" w:eastAsia="仿宋_GB2312" w:cs="Times New Roman"/>
          <w:spacing w:val="0"/>
          <w:sz w:val="32"/>
          <w:szCs w:val="32"/>
          <w:lang w:val="en-US"/>
        </w:rPr>
        <w:t>更好</w:t>
      </w:r>
      <w:r>
        <w:rPr>
          <w:rFonts w:hint="eastAsia" w:cs="Times New Roman"/>
          <w:spacing w:val="0"/>
          <w:sz w:val="32"/>
          <w:szCs w:val="32"/>
          <w:lang w:val="en-US" w:eastAsia="zh-CN"/>
        </w:rPr>
        <w:t>地</w:t>
      </w:r>
      <w:r>
        <w:rPr>
          <w:rFonts w:hint="default" w:ascii="Times New Roman" w:hAnsi="Times New Roman" w:eastAsia="仿宋_GB2312" w:cs="Times New Roman"/>
          <w:spacing w:val="0"/>
          <w:sz w:val="32"/>
          <w:szCs w:val="32"/>
          <w:lang w:val="en-US"/>
        </w:rPr>
        <w:t>发挥</w:t>
      </w:r>
      <w:r>
        <w:rPr>
          <w:rFonts w:hint="eastAsia" w:ascii="Times New Roman" w:hAnsi="Times New Roman" w:cs="Times New Roman"/>
          <w:spacing w:val="0"/>
          <w:sz w:val="32"/>
          <w:szCs w:val="32"/>
          <w:lang w:val="en-US" w:eastAsia="zh-CN"/>
        </w:rPr>
        <w:t>政府投资基金的</w:t>
      </w:r>
      <w:r>
        <w:rPr>
          <w:rFonts w:hint="default" w:ascii="Times New Roman" w:hAnsi="Times New Roman" w:eastAsia="仿宋_GB2312" w:cs="Times New Roman"/>
          <w:spacing w:val="0"/>
          <w:sz w:val="32"/>
          <w:szCs w:val="32"/>
          <w:lang w:val="en-US"/>
        </w:rPr>
        <w:t>引领撬动</w:t>
      </w:r>
      <w:r>
        <w:rPr>
          <w:rFonts w:hint="default" w:ascii="Times New Roman" w:hAnsi="Times New Roman" w:eastAsia="仿宋_GB2312" w:cs="Times New Roman"/>
          <w:spacing w:val="0"/>
          <w:sz w:val="32"/>
          <w:szCs w:val="32"/>
        </w:rPr>
        <w:t>作用</w:t>
      </w:r>
      <w:r>
        <w:rPr>
          <w:rFonts w:hint="eastAsia" w:cs="Times New Roman"/>
          <w:spacing w:val="0"/>
          <w:sz w:val="32"/>
          <w:szCs w:val="32"/>
          <w:lang w:eastAsia="zh-CN"/>
        </w:rPr>
        <w:t>，</w:t>
      </w:r>
      <w:r>
        <w:rPr>
          <w:rFonts w:hint="eastAsia" w:cs="Times New Roman"/>
          <w:spacing w:val="0"/>
          <w:sz w:val="32"/>
          <w:szCs w:val="32"/>
          <w:lang w:val="en-US" w:eastAsia="zh-CN"/>
        </w:rPr>
        <w:t>进一步</w:t>
      </w:r>
      <w:r>
        <w:rPr>
          <w:rFonts w:hint="default" w:ascii="Times New Roman" w:hAnsi="Times New Roman" w:eastAsia="仿宋_GB2312" w:cs="Times New Roman"/>
          <w:spacing w:val="0"/>
          <w:sz w:val="32"/>
          <w:szCs w:val="32"/>
          <w:lang w:val="en-US"/>
        </w:rPr>
        <w:t>提高基金投资运作效率</w:t>
      </w:r>
      <w:r>
        <w:rPr>
          <w:rFonts w:hint="default" w:ascii="Times New Roman" w:hAnsi="Times New Roman" w:eastAsia="仿宋_GB2312" w:cs="Times New Roman"/>
          <w:spacing w:val="0"/>
          <w:sz w:val="32"/>
          <w:szCs w:val="32"/>
        </w:rPr>
        <w:t>，根据</w:t>
      </w:r>
      <w:r>
        <w:rPr>
          <w:rFonts w:hint="eastAsia" w:ascii="Times New Roman" w:hAnsi="Times New Roman" w:cs="Times New Roman"/>
          <w:spacing w:val="0"/>
          <w:sz w:val="32"/>
          <w:szCs w:val="32"/>
          <w:lang w:eastAsia="zh-CN"/>
        </w:rPr>
        <w:t>《</w:t>
      </w:r>
      <w:r>
        <w:rPr>
          <w:rFonts w:hint="eastAsia" w:ascii="Times New Roman" w:hAnsi="Times New Roman" w:cs="Times New Roman"/>
          <w:spacing w:val="0"/>
          <w:sz w:val="32"/>
          <w:szCs w:val="32"/>
          <w:lang w:val="en-US" w:eastAsia="zh-CN"/>
        </w:rPr>
        <w:t>关于</w:t>
      </w:r>
      <w:r>
        <w:rPr>
          <w:rFonts w:hint="default" w:ascii="Times New Roman" w:hAnsi="Times New Roman" w:eastAsia="仿宋_GB2312" w:cs="Times New Roman"/>
          <w:spacing w:val="0"/>
          <w:sz w:val="32"/>
          <w:szCs w:val="32"/>
        </w:rPr>
        <w:t>促进政府投资基金高质量发展的指导意见</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国办发〔2025〕1号</w:t>
      </w:r>
      <w:r>
        <w:rPr>
          <w:rFonts w:hint="eastAsia" w:ascii="Times New Roman" w:hAnsi="Times New Roman" w:cs="Times New Roman"/>
          <w:spacing w:val="0"/>
          <w:sz w:val="32"/>
          <w:szCs w:val="32"/>
          <w:lang w:eastAsia="zh-CN"/>
        </w:rPr>
        <w:t>）、《</w:t>
      </w:r>
      <w:r>
        <w:rPr>
          <w:rFonts w:hint="eastAsia" w:ascii="Times New Roman" w:hAnsi="Times New Roman" w:cs="Times New Roman"/>
          <w:spacing w:val="0"/>
          <w:szCs w:val="32"/>
        </w:rPr>
        <w:t>浙江省人民政府办公厅关于促进政府投资基金高质量发展的实施意见</w:t>
      </w:r>
      <w:r>
        <w:rPr>
          <w:rFonts w:hint="eastAsia" w:ascii="Times New Roman" w:hAnsi="Times New Roman" w:cs="Times New Roman"/>
          <w:spacing w:val="0"/>
          <w:sz w:val="32"/>
          <w:szCs w:val="32"/>
          <w:lang w:eastAsia="zh-CN"/>
        </w:rPr>
        <w:t>》（</w:t>
      </w:r>
      <w:r>
        <w:rPr>
          <w:rFonts w:hint="eastAsia" w:ascii="Times New Roman" w:hAnsi="Times New Roman" w:cs="Times New Roman"/>
          <w:spacing w:val="0"/>
          <w:szCs w:val="32"/>
        </w:rPr>
        <w:t>浙政办发</w:t>
      </w:r>
      <w:r>
        <w:rPr>
          <w:rFonts w:hint="default" w:ascii="Times New Roman" w:hAnsi="Times New Roman" w:eastAsia="仿宋_GB2312" w:cs="Times New Roman"/>
          <w:spacing w:val="0"/>
          <w:sz w:val="32"/>
          <w:szCs w:val="32"/>
        </w:rPr>
        <w:t>〔2025〕</w:t>
      </w:r>
      <w:r>
        <w:rPr>
          <w:rFonts w:hint="eastAsia" w:ascii="Times New Roman" w:hAnsi="Times New Roman" w:cs="Times New Roman"/>
          <w:spacing w:val="0"/>
          <w:sz w:val="32"/>
          <w:szCs w:val="32"/>
          <w:lang w:val="en-US" w:eastAsia="zh-CN"/>
        </w:rPr>
        <w:t>20</w:t>
      </w:r>
      <w:r>
        <w:rPr>
          <w:rFonts w:hint="eastAsia" w:ascii="Times New Roman" w:hAnsi="Times New Roman" w:cs="Times New Roman"/>
          <w:spacing w:val="0"/>
          <w:szCs w:val="32"/>
        </w:rPr>
        <w:t>号</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等文件精神，特制定本</w:t>
      </w:r>
      <w:r>
        <w:rPr>
          <w:rFonts w:hint="eastAsia" w:ascii="Times New Roman" w:hAnsi="Times New Roman" w:cs="Times New Roman"/>
          <w:spacing w:val="0"/>
          <w:sz w:val="32"/>
          <w:szCs w:val="32"/>
          <w:lang w:val="en-US" w:eastAsia="zh-CN"/>
        </w:rPr>
        <w:t>办法</w:t>
      </w:r>
      <w:r>
        <w:rPr>
          <w:rFonts w:hint="default" w:ascii="Times New Roman" w:hAnsi="Times New Roman" w:eastAsia="仿宋_GB2312" w:cs="Times New Roman"/>
          <w:spacing w:val="0"/>
          <w:sz w:val="32"/>
          <w:szCs w:val="32"/>
        </w:rPr>
        <w:t>。</w:t>
      </w:r>
    </w:p>
    <w:p w14:paraId="6BC7AC78">
      <w:pPr>
        <w:spacing w:line="590" w:lineRule="exact"/>
        <w:ind w:firstLine="640" w:firstLineChars="200"/>
        <w:outlineLvl w:val="0"/>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一、</w:t>
      </w:r>
      <w:r>
        <w:rPr>
          <w:rFonts w:hint="default" w:ascii="Times New Roman" w:hAnsi="Times New Roman" w:eastAsia="黑体" w:cs="Times New Roman"/>
          <w:spacing w:val="0"/>
          <w:sz w:val="32"/>
          <w:szCs w:val="32"/>
          <w:lang w:val="en-US" w:eastAsia="zh-CN"/>
        </w:rPr>
        <w:t>总</w:t>
      </w:r>
      <w:r>
        <w:rPr>
          <w:rFonts w:hint="default" w:ascii="Times New Roman" w:hAnsi="Times New Roman" w:eastAsia="黑体" w:cs="Times New Roman"/>
          <w:spacing w:val="0"/>
          <w:sz w:val="32"/>
          <w:szCs w:val="32"/>
        </w:rPr>
        <w:t>则</w:t>
      </w:r>
    </w:p>
    <w:p w14:paraId="3FC62513">
      <w:pPr>
        <w:spacing w:line="590" w:lineRule="exact"/>
        <w:ind w:firstLine="640" w:firstLineChars="200"/>
        <w:rPr>
          <w:rFonts w:hint="eastAsia" w:ascii="Times New Roman" w:hAnsi="Times New Roman" w:cs="Times New Roman"/>
          <w:spacing w:val="0"/>
          <w:sz w:val="32"/>
          <w:szCs w:val="32"/>
          <w:lang w:eastAsia="zh-CN"/>
        </w:rPr>
      </w:pPr>
      <w:r>
        <w:rPr>
          <w:rFonts w:hint="default" w:ascii="Times New Roman" w:hAnsi="Times New Roman" w:eastAsia="仿宋_GB2312" w:cs="Times New Roman"/>
          <w:spacing w:val="0"/>
          <w:sz w:val="32"/>
          <w:szCs w:val="32"/>
        </w:rPr>
        <w:t>余杭区</w:t>
      </w:r>
      <w:r>
        <w:rPr>
          <w:rFonts w:hint="eastAsia" w:ascii="Times New Roman" w:hAnsi="Times New Roman" w:cs="Times New Roman"/>
          <w:spacing w:val="0"/>
          <w:sz w:val="32"/>
          <w:szCs w:val="32"/>
          <w:lang w:val="en-US" w:eastAsia="zh-CN"/>
        </w:rPr>
        <w:t>区级政府投资</w:t>
      </w:r>
      <w:r>
        <w:rPr>
          <w:rFonts w:hint="default" w:ascii="Times New Roman" w:hAnsi="Times New Roman" w:eastAsia="仿宋_GB2312" w:cs="Times New Roman"/>
          <w:spacing w:val="0"/>
          <w:sz w:val="32"/>
          <w:szCs w:val="32"/>
        </w:rPr>
        <w:t>基金（以下简称</w:t>
      </w:r>
      <w:r>
        <w:rPr>
          <w:rFonts w:hint="eastAsia" w:ascii="Times New Roman" w:hAnsi="Times New Roman" w:cs="Times New Roman"/>
          <w:spacing w:val="0"/>
          <w:sz w:val="32"/>
          <w:szCs w:val="32"/>
          <w:lang w:eastAsia="zh-CN"/>
        </w:rPr>
        <w:t>“</w:t>
      </w:r>
      <w:r>
        <w:rPr>
          <w:rFonts w:hint="eastAsia" w:ascii="Times New Roman" w:hAnsi="Times New Roman" w:cs="Times New Roman"/>
          <w:spacing w:val="0"/>
          <w:sz w:val="32"/>
          <w:szCs w:val="32"/>
          <w:lang w:val="en-US" w:eastAsia="zh-CN"/>
        </w:rPr>
        <w:t>政府投资</w:t>
      </w:r>
      <w:r>
        <w:rPr>
          <w:rFonts w:hint="default" w:ascii="Times New Roman" w:hAnsi="Times New Roman" w:eastAsia="仿宋_GB2312" w:cs="Times New Roman"/>
          <w:spacing w:val="0"/>
          <w:sz w:val="32"/>
          <w:szCs w:val="32"/>
        </w:rPr>
        <w:t>基金</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）是由区政府主导设立运作的基金</w:t>
      </w:r>
      <w:r>
        <w:rPr>
          <w:rFonts w:hint="eastAsia" w:cs="Times New Roman"/>
          <w:spacing w:val="0"/>
          <w:sz w:val="32"/>
          <w:szCs w:val="32"/>
          <w:lang w:eastAsia="zh-CN"/>
        </w:rPr>
        <w:t>，</w:t>
      </w:r>
      <w:r>
        <w:rPr>
          <w:rFonts w:hint="default" w:ascii="Times New Roman" w:hAnsi="Times New Roman" w:eastAsia="仿宋_GB2312" w:cs="Times New Roman"/>
          <w:spacing w:val="0"/>
          <w:sz w:val="32"/>
          <w:szCs w:val="32"/>
        </w:rPr>
        <w:t>按照</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政府引导、市场运作、分类</w:t>
      </w:r>
      <w:r>
        <w:rPr>
          <w:rFonts w:hint="default" w:ascii="Times New Roman" w:hAnsi="Times New Roman" w:eastAsia="仿宋_GB2312" w:cs="Times New Roman"/>
          <w:spacing w:val="0"/>
          <w:sz w:val="32"/>
          <w:szCs w:val="32"/>
          <w:lang w:val="en-US"/>
        </w:rPr>
        <w:t>监管</w:t>
      </w:r>
      <w:r>
        <w:rPr>
          <w:rFonts w:hint="default" w:ascii="Times New Roman" w:hAnsi="Times New Roman" w:eastAsia="仿宋_GB2312" w:cs="Times New Roman"/>
          <w:spacing w:val="0"/>
          <w:sz w:val="32"/>
          <w:szCs w:val="32"/>
        </w:rPr>
        <w:t>、防控风险</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的原则，贯彻</w:t>
      </w:r>
      <w:r>
        <w:rPr>
          <w:rFonts w:hint="default" w:ascii="Times New Roman" w:hAnsi="Times New Roman" w:eastAsia="仿宋_GB2312" w:cs="Times New Roman"/>
          <w:spacing w:val="0"/>
          <w:sz w:val="32"/>
          <w:szCs w:val="32"/>
          <w:lang w:val="en-US" w:eastAsia="zh-CN"/>
        </w:rPr>
        <w:t>区</w:t>
      </w:r>
      <w:r>
        <w:rPr>
          <w:rFonts w:hint="default" w:ascii="Times New Roman" w:hAnsi="Times New Roman" w:eastAsia="仿宋_GB2312" w:cs="Times New Roman"/>
          <w:spacing w:val="0"/>
          <w:sz w:val="32"/>
          <w:szCs w:val="32"/>
        </w:rPr>
        <w:t>委</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区</w:t>
      </w:r>
      <w:r>
        <w:rPr>
          <w:rFonts w:hint="default" w:ascii="Times New Roman" w:hAnsi="Times New Roman" w:eastAsia="仿宋_GB2312" w:cs="Times New Roman"/>
          <w:spacing w:val="0"/>
          <w:sz w:val="32"/>
          <w:szCs w:val="32"/>
        </w:rPr>
        <w:t>政府重大战略部署，实现政府引导与市场化运作的有效结合</w:t>
      </w:r>
      <w:r>
        <w:rPr>
          <w:rFonts w:hint="eastAsia" w:ascii="Times New Roman" w:hAnsi="Times New Roman" w:cs="Times New Roman"/>
          <w:spacing w:val="0"/>
          <w:sz w:val="32"/>
          <w:szCs w:val="32"/>
          <w:lang w:eastAsia="zh-CN"/>
        </w:rPr>
        <w:t>。</w:t>
      </w:r>
    </w:p>
    <w:p w14:paraId="062D4B0B">
      <w:pPr>
        <w:spacing w:line="590" w:lineRule="exact"/>
        <w:ind w:firstLine="640" w:firstLineChars="200"/>
        <w:rPr>
          <w:rFonts w:hint="default" w:ascii="Times New Roman" w:hAnsi="Times New Roman" w:eastAsia="仿宋_GB2312" w:cs="Times New Roman"/>
          <w:spacing w:val="0"/>
          <w:sz w:val="32"/>
          <w:szCs w:val="32"/>
          <w:lang w:val="en-US" w:eastAsia="zh-CN"/>
        </w:rPr>
      </w:pPr>
      <w:r>
        <w:rPr>
          <w:rFonts w:hint="eastAsia" w:ascii="Times New Roman" w:hAnsi="Times New Roman" w:cs="Times New Roman"/>
          <w:spacing w:val="0"/>
          <w:sz w:val="32"/>
          <w:szCs w:val="32"/>
          <w:lang w:val="en-US" w:eastAsia="zh-CN"/>
        </w:rPr>
        <w:t>按照功能定位，政府投资基金分为</w:t>
      </w:r>
      <w:r>
        <w:rPr>
          <w:rFonts w:hint="default" w:ascii="Times New Roman" w:hAnsi="Times New Roman" w:eastAsia="仿宋_GB2312" w:cs="Times New Roman"/>
          <w:spacing w:val="0"/>
          <w:sz w:val="32"/>
          <w:szCs w:val="32"/>
          <w:lang w:val="en-US" w:eastAsia="zh-CN"/>
        </w:rPr>
        <w:t>政策</w:t>
      </w:r>
      <w:r>
        <w:rPr>
          <w:rFonts w:hint="default" w:ascii="Times New Roman" w:hAnsi="Times New Roman" w:eastAsia="仿宋_GB2312" w:cs="Times New Roman"/>
          <w:spacing w:val="0"/>
          <w:sz w:val="32"/>
          <w:szCs w:val="32"/>
        </w:rPr>
        <w:t>类、</w:t>
      </w:r>
      <w:r>
        <w:rPr>
          <w:rFonts w:hint="default" w:ascii="Times New Roman" w:hAnsi="Times New Roman" w:eastAsia="仿宋_GB2312" w:cs="Times New Roman"/>
          <w:spacing w:val="0"/>
          <w:sz w:val="32"/>
          <w:szCs w:val="32"/>
          <w:lang w:val="en-US" w:eastAsia="zh-CN"/>
        </w:rPr>
        <w:t>引导</w:t>
      </w:r>
      <w:r>
        <w:rPr>
          <w:rFonts w:hint="default" w:ascii="Times New Roman" w:hAnsi="Times New Roman" w:eastAsia="仿宋_GB2312" w:cs="Times New Roman"/>
          <w:spacing w:val="0"/>
          <w:sz w:val="32"/>
          <w:szCs w:val="32"/>
        </w:rPr>
        <w:t>类、效益类三类</w:t>
      </w:r>
      <w:r>
        <w:rPr>
          <w:rFonts w:hint="eastAsia" w:ascii="Times New Roman" w:hAnsi="Times New Roman" w:cs="Times New Roman"/>
          <w:spacing w:val="0"/>
          <w:sz w:val="32"/>
          <w:szCs w:val="32"/>
          <w:lang w:eastAsia="zh-CN"/>
        </w:rPr>
        <w:t>。</w:t>
      </w:r>
      <w:r>
        <w:rPr>
          <w:rFonts w:hint="eastAsia" w:ascii="Times New Roman" w:hAnsi="Times New Roman" w:cs="Times New Roman"/>
          <w:spacing w:val="0"/>
          <w:sz w:val="32"/>
          <w:szCs w:val="32"/>
          <w:lang w:val="en-US" w:eastAsia="zh-CN"/>
        </w:rPr>
        <w:t>1.</w:t>
      </w:r>
      <w:r>
        <w:rPr>
          <w:rFonts w:hint="default" w:ascii="Times New Roman" w:hAnsi="Times New Roman" w:eastAsia="楷体_GB2312" w:cs="Times New Roman"/>
          <w:spacing w:val="0"/>
          <w:sz w:val="32"/>
          <w:szCs w:val="32"/>
          <w:highlight w:val="none"/>
        </w:rPr>
        <w:t>政策</w:t>
      </w:r>
      <w:r>
        <w:rPr>
          <w:rFonts w:hint="default" w:ascii="Times New Roman" w:hAnsi="Times New Roman" w:eastAsia="楷体_GB2312" w:cs="Times New Roman"/>
          <w:spacing w:val="0"/>
          <w:sz w:val="32"/>
          <w:szCs w:val="32"/>
          <w:highlight w:val="none"/>
          <w:lang w:val="en-US" w:eastAsia="zh-CN"/>
        </w:rPr>
        <w:t>类</w:t>
      </w:r>
      <w:r>
        <w:rPr>
          <w:rFonts w:hint="default" w:ascii="Times New Roman" w:hAnsi="Times New Roman" w:eastAsia="楷体_GB2312" w:cs="Times New Roman"/>
          <w:spacing w:val="0"/>
          <w:sz w:val="32"/>
          <w:szCs w:val="32"/>
          <w:highlight w:val="none"/>
        </w:rPr>
        <w:t>。</w:t>
      </w:r>
      <w:r>
        <w:rPr>
          <w:rFonts w:hint="eastAsia" w:ascii="Times New Roman" w:hAnsi="Times New Roman" w:cs="Times New Roman"/>
          <w:spacing w:val="0"/>
          <w:sz w:val="32"/>
          <w:szCs w:val="32"/>
          <w:highlight w:val="none"/>
          <w:lang w:val="en-US" w:eastAsia="zh-CN"/>
        </w:rPr>
        <w:t>政府投资基金应</w:t>
      </w:r>
      <w:r>
        <w:rPr>
          <w:rFonts w:hint="default" w:ascii="Times New Roman" w:hAnsi="Times New Roman" w:eastAsia="仿宋_GB2312" w:cs="Times New Roman"/>
          <w:spacing w:val="0"/>
          <w:sz w:val="32"/>
          <w:szCs w:val="32"/>
          <w:highlight w:val="none"/>
        </w:rPr>
        <w:t>充分贯彻落实区委</w:t>
      </w:r>
      <w:r>
        <w:rPr>
          <w:rFonts w:hint="eastAsia" w:ascii="Times New Roman" w:hAnsi="Times New Roman" w:cs="Times New Roman"/>
          <w:spacing w:val="0"/>
          <w:sz w:val="32"/>
          <w:szCs w:val="32"/>
          <w:highlight w:val="none"/>
          <w:lang w:eastAsia="zh-CN"/>
        </w:rPr>
        <w:t>、</w:t>
      </w:r>
      <w:r>
        <w:rPr>
          <w:rFonts w:hint="default" w:ascii="Times New Roman" w:hAnsi="Times New Roman" w:eastAsia="仿宋_GB2312" w:cs="Times New Roman"/>
          <w:spacing w:val="0"/>
          <w:sz w:val="32"/>
          <w:szCs w:val="32"/>
          <w:highlight w:val="none"/>
        </w:rPr>
        <w:t>区政府</w:t>
      </w:r>
      <w:r>
        <w:rPr>
          <w:rFonts w:hint="default" w:ascii="Times New Roman" w:hAnsi="Times New Roman" w:eastAsia="仿宋_GB2312" w:cs="Times New Roman"/>
          <w:spacing w:val="0"/>
          <w:sz w:val="32"/>
          <w:szCs w:val="32"/>
          <w:highlight w:val="none"/>
          <w:lang w:val="en-US"/>
        </w:rPr>
        <w:t>及上级有关部门重大</w:t>
      </w:r>
      <w:r>
        <w:rPr>
          <w:rFonts w:hint="default" w:ascii="Times New Roman" w:hAnsi="Times New Roman" w:eastAsia="仿宋_GB2312" w:cs="Times New Roman"/>
          <w:spacing w:val="0"/>
          <w:sz w:val="32"/>
          <w:szCs w:val="32"/>
          <w:highlight w:val="none"/>
        </w:rPr>
        <w:t>战略</w:t>
      </w:r>
      <w:r>
        <w:rPr>
          <w:rFonts w:hint="default" w:ascii="Times New Roman" w:hAnsi="Times New Roman" w:eastAsia="仿宋_GB2312" w:cs="Times New Roman"/>
          <w:spacing w:val="0"/>
          <w:sz w:val="32"/>
          <w:szCs w:val="32"/>
          <w:highlight w:val="none"/>
          <w:lang w:val="en-US"/>
        </w:rPr>
        <w:t>部署</w:t>
      </w:r>
      <w:r>
        <w:rPr>
          <w:rFonts w:hint="default" w:ascii="Times New Roman" w:hAnsi="Times New Roman" w:eastAsia="仿宋_GB2312" w:cs="Times New Roman"/>
          <w:spacing w:val="0"/>
          <w:sz w:val="32"/>
          <w:szCs w:val="32"/>
          <w:highlight w:val="none"/>
        </w:rPr>
        <w:t>，</w:t>
      </w:r>
      <w:r>
        <w:rPr>
          <w:rFonts w:hint="default" w:ascii="Times New Roman" w:hAnsi="Times New Roman" w:eastAsia="仿宋_GB2312" w:cs="Times New Roman"/>
          <w:spacing w:val="0"/>
          <w:sz w:val="32"/>
          <w:szCs w:val="32"/>
          <w:highlight w:val="none"/>
          <w:lang w:val="en-US"/>
        </w:rPr>
        <w:t>在关键领域加快推动科技创新</w:t>
      </w:r>
      <w:r>
        <w:rPr>
          <w:rFonts w:hint="default" w:ascii="Times New Roman" w:hAnsi="Times New Roman" w:eastAsia="仿宋_GB2312" w:cs="Times New Roman"/>
          <w:spacing w:val="0"/>
          <w:sz w:val="32"/>
          <w:szCs w:val="32"/>
          <w:highlight w:val="none"/>
        </w:rPr>
        <w:t>和产业</w:t>
      </w:r>
      <w:r>
        <w:rPr>
          <w:rFonts w:hint="default" w:ascii="Times New Roman" w:hAnsi="Times New Roman" w:eastAsia="仿宋_GB2312" w:cs="Times New Roman"/>
          <w:spacing w:val="0"/>
          <w:sz w:val="32"/>
          <w:szCs w:val="32"/>
          <w:highlight w:val="none"/>
          <w:lang w:val="en-US"/>
        </w:rPr>
        <w:t>转型</w:t>
      </w:r>
      <w:r>
        <w:rPr>
          <w:rFonts w:hint="default" w:ascii="Times New Roman" w:hAnsi="Times New Roman" w:eastAsia="仿宋_GB2312" w:cs="Times New Roman"/>
          <w:spacing w:val="0"/>
          <w:sz w:val="32"/>
          <w:szCs w:val="32"/>
          <w:highlight w:val="none"/>
        </w:rPr>
        <w:t>升级，</w:t>
      </w:r>
      <w:r>
        <w:rPr>
          <w:rFonts w:hint="default" w:ascii="Times New Roman" w:hAnsi="Times New Roman" w:eastAsia="仿宋_GB2312" w:cs="Times New Roman"/>
          <w:spacing w:val="0"/>
          <w:sz w:val="32"/>
          <w:szCs w:val="32"/>
          <w:highlight w:val="none"/>
          <w:lang w:val="en-US"/>
        </w:rPr>
        <w:t>发挥</w:t>
      </w:r>
      <w:r>
        <w:rPr>
          <w:rFonts w:hint="default" w:ascii="Times New Roman" w:hAnsi="Times New Roman" w:eastAsia="仿宋_GB2312" w:cs="Times New Roman"/>
          <w:spacing w:val="0"/>
          <w:sz w:val="32"/>
          <w:szCs w:val="32"/>
          <w:lang w:val="en-US" w:eastAsia="zh-CN"/>
        </w:rPr>
        <w:t>基金支持重大项目招引作用</w:t>
      </w:r>
      <w:r>
        <w:rPr>
          <w:rFonts w:hint="default" w:ascii="Times New Roman" w:hAnsi="Times New Roman" w:eastAsia="仿宋_GB2312" w:cs="Times New Roman"/>
          <w:spacing w:val="0"/>
          <w:sz w:val="32"/>
          <w:szCs w:val="32"/>
          <w:highlight w:val="none"/>
        </w:rPr>
        <w:t>。</w:t>
      </w:r>
      <w:r>
        <w:rPr>
          <w:rFonts w:hint="eastAsia" w:ascii="Times New Roman" w:hAnsi="Times New Roman" w:cs="Times New Roman"/>
          <w:spacing w:val="0"/>
          <w:sz w:val="32"/>
          <w:szCs w:val="32"/>
          <w:highlight w:val="none"/>
          <w:lang w:val="en-US" w:eastAsia="zh-CN"/>
        </w:rPr>
        <w:t>2.</w:t>
      </w:r>
      <w:r>
        <w:rPr>
          <w:rFonts w:hint="default" w:ascii="Times New Roman" w:hAnsi="Times New Roman" w:eastAsia="楷体_GB2312" w:cs="Times New Roman"/>
          <w:spacing w:val="0"/>
          <w:sz w:val="32"/>
          <w:szCs w:val="32"/>
          <w:highlight w:val="none"/>
        </w:rPr>
        <w:t>引导</w:t>
      </w:r>
      <w:r>
        <w:rPr>
          <w:rFonts w:hint="default" w:ascii="Times New Roman" w:hAnsi="Times New Roman" w:eastAsia="楷体_GB2312" w:cs="Times New Roman"/>
          <w:spacing w:val="0"/>
          <w:sz w:val="32"/>
          <w:szCs w:val="32"/>
          <w:highlight w:val="none"/>
          <w:lang w:val="en-US" w:eastAsia="zh-CN"/>
        </w:rPr>
        <w:t>类</w:t>
      </w:r>
      <w:r>
        <w:rPr>
          <w:rFonts w:hint="default" w:ascii="Times New Roman" w:hAnsi="Times New Roman" w:eastAsia="楷体_GB2312" w:cs="Times New Roman"/>
          <w:spacing w:val="0"/>
          <w:sz w:val="32"/>
          <w:szCs w:val="32"/>
          <w:highlight w:val="none"/>
        </w:rPr>
        <w:t>。</w:t>
      </w:r>
      <w:r>
        <w:rPr>
          <w:rFonts w:hint="eastAsia" w:ascii="Times New Roman" w:hAnsi="Times New Roman" w:cs="Times New Roman"/>
          <w:spacing w:val="0"/>
          <w:sz w:val="32"/>
          <w:szCs w:val="32"/>
          <w:highlight w:val="none"/>
          <w:lang w:val="en-US" w:eastAsia="zh-CN"/>
        </w:rPr>
        <w:t>政府投资基金</w:t>
      </w:r>
      <w:r>
        <w:rPr>
          <w:rFonts w:hint="default" w:ascii="Times New Roman" w:hAnsi="Times New Roman" w:eastAsia="仿宋_GB2312" w:cs="Times New Roman"/>
          <w:spacing w:val="0"/>
          <w:sz w:val="32"/>
          <w:szCs w:val="32"/>
          <w:highlight w:val="none"/>
        </w:rPr>
        <w:t>与社会资本合作，</w:t>
      </w:r>
      <w:r>
        <w:rPr>
          <w:rFonts w:hint="default" w:ascii="Times New Roman" w:hAnsi="Times New Roman" w:eastAsia="仿宋_GB2312" w:cs="Times New Roman"/>
          <w:spacing w:val="0"/>
          <w:sz w:val="32"/>
          <w:szCs w:val="32"/>
          <w:highlight w:val="none"/>
          <w:lang w:val="en-US"/>
        </w:rPr>
        <w:t>在一些具有行业意义性和发展性的领域进行投资</w:t>
      </w:r>
      <w:r>
        <w:rPr>
          <w:rFonts w:hint="default" w:ascii="Times New Roman" w:hAnsi="Times New Roman" w:eastAsia="仿宋_GB2312" w:cs="Times New Roman"/>
          <w:spacing w:val="0"/>
          <w:sz w:val="32"/>
          <w:szCs w:val="32"/>
          <w:highlight w:val="none"/>
        </w:rPr>
        <w:t>，充分发挥基金的放大效应和导向作用，引导资本更好</w:t>
      </w:r>
      <w:r>
        <w:rPr>
          <w:rFonts w:hint="default" w:ascii="Times New Roman" w:hAnsi="Times New Roman" w:eastAsia="仿宋_GB2312" w:cs="Times New Roman"/>
          <w:spacing w:val="0"/>
          <w:sz w:val="32"/>
          <w:szCs w:val="32"/>
          <w:highlight w:val="none"/>
          <w:lang w:val="en-US"/>
        </w:rPr>
        <w:t>服务</w:t>
      </w:r>
      <w:r>
        <w:rPr>
          <w:rFonts w:hint="default" w:ascii="Times New Roman" w:hAnsi="Times New Roman" w:eastAsia="仿宋_GB2312" w:cs="Times New Roman"/>
          <w:spacing w:val="0"/>
          <w:sz w:val="32"/>
          <w:szCs w:val="32"/>
          <w:highlight w:val="none"/>
        </w:rPr>
        <w:t>我区实体经济发展，</w:t>
      </w:r>
      <w:r>
        <w:rPr>
          <w:rFonts w:hint="default" w:ascii="Times New Roman" w:hAnsi="Times New Roman" w:eastAsia="仿宋_GB2312" w:cs="Times New Roman"/>
          <w:spacing w:val="0"/>
          <w:sz w:val="32"/>
          <w:szCs w:val="32"/>
          <w:highlight w:val="none"/>
          <w:lang w:val="en-US"/>
        </w:rPr>
        <w:t>保障国计民生</w:t>
      </w:r>
      <w:r>
        <w:rPr>
          <w:rFonts w:hint="default" w:ascii="Times New Roman" w:hAnsi="Times New Roman" w:eastAsia="仿宋_GB2312" w:cs="Times New Roman"/>
          <w:spacing w:val="0"/>
          <w:sz w:val="32"/>
          <w:szCs w:val="32"/>
          <w:highlight w:val="none"/>
        </w:rPr>
        <w:t>，</w:t>
      </w:r>
      <w:r>
        <w:rPr>
          <w:rFonts w:hint="default" w:ascii="Times New Roman" w:hAnsi="Times New Roman" w:eastAsia="仿宋_GB2312" w:cs="Times New Roman"/>
          <w:spacing w:val="0"/>
          <w:sz w:val="32"/>
          <w:szCs w:val="32"/>
          <w:highlight w:val="none"/>
          <w:lang w:val="en-US"/>
        </w:rPr>
        <w:t>实现</w:t>
      </w:r>
      <w:r>
        <w:rPr>
          <w:rFonts w:hint="eastAsia" w:ascii="Times New Roman" w:hAnsi="Times New Roman" w:cs="Times New Roman"/>
          <w:spacing w:val="0"/>
          <w:sz w:val="32"/>
          <w:szCs w:val="32"/>
          <w:highlight w:val="none"/>
          <w:lang w:val="en-US" w:eastAsia="zh-CN"/>
        </w:rPr>
        <w:t>“</w:t>
      </w:r>
      <w:r>
        <w:rPr>
          <w:rFonts w:hint="default" w:ascii="Times New Roman" w:hAnsi="Times New Roman" w:eastAsia="仿宋_GB2312" w:cs="Times New Roman"/>
          <w:spacing w:val="0"/>
          <w:sz w:val="32"/>
          <w:szCs w:val="32"/>
          <w:highlight w:val="none"/>
          <w:lang w:val="en-US"/>
        </w:rPr>
        <w:t>共同富裕</w:t>
      </w:r>
      <w:r>
        <w:rPr>
          <w:rFonts w:hint="eastAsia" w:ascii="Times New Roman" w:hAnsi="Times New Roman" w:cs="Times New Roman"/>
          <w:spacing w:val="0"/>
          <w:sz w:val="32"/>
          <w:szCs w:val="32"/>
          <w:highlight w:val="none"/>
          <w:lang w:val="en-US" w:eastAsia="zh-CN"/>
        </w:rPr>
        <w:t>”</w:t>
      </w:r>
      <w:r>
        <w:rPr>
          <w:rFonts w:hint="default" w:ascii="Times New Roman" w:hAnsi="Times New Roman" w:eastAsia="仿宋_GB2312" w:cs="Times New Roman"/>
          <w:spacing w:val="0"/>
          <w:sz w:val="32"/>
          <w:szCs w:val="32"/>
          <w:highlight w:val="none"/>
          <w:lang w:val="en-US"/>
        </w:rPr>
        <w:t>的目标</w:t>
      </w:r>
      <w:r>
        <w:rPr>
          <w:rFonts w:hint="default" w:ascii="Times New Roman" w:hAnsi="Times New Roman" w:eastAsia="仿宋_GB2312" w:cs="Times New Roman"/>
          <w:spacing w:val="0"/>
          <w:sz w:val="32"/>
          <w:szCs w:val="32"/>
          <w:highlight w:val="none"/>
        </w:rPr>
        <w:t>。</w:t>
      </w:r>
      <w:r>
        <w:rPr>
          <w:rFonts w:hint="eastAsia" w:ascii="Times New Roman" w:hAnsi="Times New Roman" w:cs="Times New Roman"/>
          <w:spacing w:val="0"/>
          <w:sz w:val="32"/>
          <w:szCs w:val="32"/>
          <w:highlight w:val="none"/>
          <w:lang w:val="en-US" w:eastAsia="zh-CN"/>
        </w:rPr>
        <w:t>3.</w:t>
      </w:r>
      <w:r>
        <w:rPr>
          <w:rFonts w:hint="default" w:ascii="Times New Roman" w:hAnsi="Times New Roman" w:eastAsia="楷体_GB2312" w:cs="Times New Roman"/>
          <w:spacing w:val="0"/>
          <w:sz w:val="32"/>
          <w:szCs w:val="32"/>
          <w:highlight w:val="none"/>
          <w:lang w:val="en-US" w:eastAsia="zh-CN"/>
        </w:rPr>
        <w:t>效益类</w:t>
      </w:r>
      <w:r>
        <w:rPr>
          <w:rFonts w:hint="default" w:ascii="Times New Roman" w:hAnsi="Times New Roman" w:eastAsia="楷体_GB2312" w:cs="Times New Roman"/>
          <w:spacing w:val="0"/>
          <w:sz w:val="32"/>
          <w:szCs w:val="32"/>
          <w:highlight w:val="none"/>
        </w:rPr>
        <w:t>。</w:t>
      </w:r>
      <w:r>
        <w:rPr>
          <w:rFonts w:hint="default" w:ascii="Times New Roman" w:hAnsi="Times New Roman" w:eastAsia="仿宋_GB2312" w:cs="Times New Roman"/>
          <w:spacing w:val="0"/>
          <w:sz w:val="32"/>
          <w:szCs w:val="32"/>
          <w:lang w:val="en-US" w:eastAsia="zh-CN"/>
        </w:rPr>
        <w:t>围绕国有资本</w:t>
      </w:r>
      <w:r>
        <w:rPr>
          <w:rFonts w:hint="eastAsia" w:ascii="Times New Roman" w:hAnsi="Times New Roman" w:cs="Times New Roman"/>
          <w:spacing w:val="0"/>
          <w:sz w:val="32"/>
          <w:szCs w:val="32"/>
          <w:lang w:val="en-US" w:eastAsia="zh-CN"/>
        </w:rPr>
        <w:t>“</w:t>
      </w:r>
      <w:r>
        <w:rPr>
          <w:rFonts w:hint="default" w:ascii="Times New Roman" w:hAnsi="Times New Roman" w:eastAsia="仿宋_GB2312" w:cs="Times New Roman"/>
          <w:spacing w:val="0"/>
          <w:sz w:val="32"/>
          <w:szCs w:val="32"/>
          <w:lang w:val="en-US" w:eastAsia="zh-CN"/>
        </w:rPr>
        <w:t>保值增值</w:t>
      </w:r>
      <w:r>
        <w:rPr>
          <w:rFonts w:hint="eastAsia" w:ascii="Times New Roman" w:hAnsi="Times New Roman" w:cs="Times New Roman"/>
          <w:spacing w:val="0"/>
          <w:sz w:val="32"/>
          <w:szCs w:val="32"/>
          <w:lang w:val="en-US" w:eastAsia="zh-CN"/>
        </w:rPr>
        <w:t>”</w:t>
      </w:r>
      <w:r>
        <w:rPr>
          <w:rFonts w:hint="default" w:ascii="Times New Roman" w:hAnsi="Times New Roman" w:eastAsia="仿宋_GB2312" w:cs="Times New Roman"/>
          <w:spacing w:val="0"/>
          <w:sz w:val="32"/>
          <w:szCs w:val="32"/>
          <w:lang w:val="en-US" w:eastAsia="zh-CN"/>
        </w:rPr>
        <w:t>，以市场化运作方式，择优投向</w:t>
      </w:r>
      <w:r>
        <w:rPr>
          <w:rFonts w:hint="default" w:ascii="Times New Roman" w:hAnsi="Times New Roman" w:eastAsia="仿宋_GB2312" w:cs="Times New Roman"/>
          <w:spacing w:val="0"/>
          <w:sz w:val="32"/>
          <w:szCs w:val="32"/>
          <w:lang w:val="en-US"/>
        </w:rPr>
        <w:t>区</w:t>
      </w:r>
      <w:r>
        <w:rPr>
          <w:rFonts w:hint="default" w:ascii="Times New Roman" w:hAnsi="Times New Roman" w:eastAsia="仿宋_GB2312" w:cs="Times New Roman"/>
          <w:spacing w:val="0"/>
          <w:sz w:val="32"/>
          <w:szCs w:val="32"/>
          <w:lang w:val="en-US" w:eastAsia="zh-CN"/>
        </w:rPr>
        <w:t>内</w:t>
      </w:r>
      <w:r>
        <w:rPr>
          <w:rFonts w:hint="default" w:ascii="Times New Roman" w:hAnsi="Times New Roman" w:eastAsia="仿宋_GB2312" w:cs="Times New Roman"/>
          <w:spacing w:val="0"/>
          <w:sz w:val="32"/>
          <w:szCs w:val="32"/>
          <w:lang w:val="en-US"/>
        </w:rPr>
        <w:t>外</w:t>
      </w:r>
      <w:r>
        <w:rPr>
          <w:rFonts w:hint="default" w:ascii="Times New Roman" w:hAnsi="Times New Roman" w:eastAsia="仿宋_GB2312" w:cs="Times New Roman"/>
          <w:spacing w:val="0"/>
          <w:sz w:val="32"/>
          <w:szCs w:val="32"/>
          <w:lang w:val="en-US" w:eastAsia="zh-CN"/>
        </w:rPr>
        <w:t>商业模式好、市场前景广、发展潜力大的优质</w:t>
      </w:r>
      <w:r>
        <w:rPr>
          <w:rFonts w:hint="eastAsia" w:cs="Times New Roman"/>
          <w:spacing w:val="0"/>
          <w:sz w:val="32"/>
          <w:szCs w:val="32"/>
          <w:lang w:val="en-US" w:eastAsia="zh-CN"/>
        </w:rPr>
        <w:t>项目</w:t>
      </w:r>
      <w:r>
        <w:rPr>
          <w:rFonts w:hint="default" w:ascii="Times New Roman" w:hAnsi="Times New Roman" w:eastAsia="仿宋_GB2312" w:cs="Times New Roman"/>
          <w:spacing w:val="0"/>
          <w:sz w:val="32"/>
          <w:szCs w:val="32"/>
          <w:lang w:val="en-US" w:eastAsia="zh-CN"/>
        </w:rPr>
        <w:t>。</w:t>
      </w:r>
    </w:p>
    <w:p w14:paraId="6541F392">
      <w:pPr>
        <w:spacing w:line="590" w:lineRule="exact"/>
        <w:ind w:firstLine="645"/>
        <w:outlineLvl w:val="0"/>
        <w:rPr>
          <w:rFonts w:hint="default" w:ascii="Times New Roman" w:hAnsi="Times New Roman" w:eastAsia="黑体" w:cs="Times New Roman"/>
          <w:bCs/>
          <w:spacing w:val="0"/>
          <w:sz w:val="32"/>
          <w:szCs w:val="32"/>
        </w:rPr>
      </w:pPr>
      <w:r>
        <w:rPr>
          <w:rFonts w:hint="default" w:ascii="Times New Roman" w:hAnsi="Times New Roman" w:cs="Times New Roman"/>
          <w:spacing w:val="0"/>
          <w:szCs w:val="32"/>
        </w:rPr>
        <w:t>遵循基金投资运作规律，容忍正常投资风险，优化全链条、全生命周期考核评价体系。营造鼓励创新、宽容失败的良好氛围，建立以尽职合规责任豁免为核心的容错机制，完善免责认定标准和流程。</w:t>
      </w:r>
    </w:p>
    <w:p w14:paraId="749CF3EF">
      <w:pPr>
        <w:spacing w:line="590" w:lineRule="exact"/>
        <w:ind w:firstLine="645"/>
        <w:outlineLvl w:val="0"/>
        <w:rPr>
          <w:rFonts w:hint="default" w:ascii="Times New Roman" w:hAnsi="Times New Roman" w:eastAsia="黑体" w:cs="Times New Roman"/>
          <w:bCs/>
          <w:spacing w:val="0"/>
          <w:sz w:val="32"/>
          <w:szCs w:val="32"/>
        </w:rPr>
      </w:pPr>
      <w:r>
        <w:rPr>
          <w:rFonts w:hint="default" w:ascii="Times New Roman" w:hAnsi="Times New Roman" w:eastAsia="黑体" w:cs="Times New Roman"/>
          <w:bCs/>
          <w:spacing w:val="0"/>
          <w:sz w:val="32"/>
          <w:szCs w:val="32"/>
        </w:rPr>
        <w:t>二、资金来源</w:t>
      </w:r>
    </w:p>
    <w:p w14:paraId="60B45A0A">
      <w:pPr>
        <w:spacing w:line="590" w:lineRule="exact"/>
        <w:ind w:firstLine="645"/>
        <w:rPr>
          <w:rFonts w:hint="default" w:ascii="Times New Roman" w:hAnsi="Times New Roman" w:eastAsia="仿宋_GB2312" w:cs="Times New Roman"/>
          <w:spacing w:val="0"/>
          <w:sz w:val="32"/>
          <w:szCs w:val="32"/>
        </w:rPr>
      </w:pPr>
      <w:r>
        <w:rPr>
          <w:rFonts w:hint="eastAsia" w:ascii="Times New Roman" w:hAnsi="Times New Roman" w:cs="Times New Roman"/>
          <w:spacing w:val="0"/>
          <w:sz w:val="32"/>
          <w:szCs w:val="32"/>
          <w:lang w:val="en-US" w:eastAsia="zh-CN"/>
        </w:rPr>
        <w:t>政府投资基金</w:t>
      </w:r>
      <w:r>
        <w:rPr>
          <w:rFonts w:hint="default" w:ascii="Times New Roman" w:hAnsi="Times New Roman" w:eastAsia="仿宋_GB2312" w:cs="Times New Roman"/>
          <w:spacing w:val="0"/>
          <w:sz w:val="32"/>
          <w:szCs w:val="32"/>
        </w:rPr>
        <w:t>资金</w:t>
      </w:r>
      <w:r>
        <w:rPr>
          <w:rFonts w:hint="default" w:ascii="Times New Roman" w:hAnsi="Times New Roman" w:eastAsia="仿宋_GB2312" w:cs="Times New Roman"/>
          <w:spacing w:val="0"/>
          <w:sz w:val="32"/>
          <w:szCs w:val="32"/>
          <w:lang w:val="en-US" w:eastAsia="zh-CN"/>
        </w:rPr>
        <w:t>以</w:t>
      </w:r>
      <w:r>
        <w:rPr>
          <w:rFonts w:hint="default" w:ascii="Times New Roman" w:hAnsi="Times New Roman" w:eastAsia="仿宋_GB2312" w:cs="Times New Roman"/>
          <w:spacing w:val="0"/>
          <w:sz w:val="32"/>
          <w:szCs w:val="32"/>
        </w:rPr>
        <w:t>财政出资</w:t>
      </w:r>
      <w:r>
        <w:rPr>
          <w:rFonts w:hint="eastAsia" w:ascii="Times New Roman" w:hAnsi="Times New Roman" w:cs="Times New Roman"/>
          <w:spacing w:val="0"/>
          <w:sz w:val="32"/>
          <w:szCs w:val="32"/>
          <w:lang w:val="en-US" w:eastAsia="zh-CN"/>
        </w:rPr>
        <w:t>和</w:t>
      </w:r>
      <w:r>
        <w:rPr>
          <w:rFonts w:hint="eastAsia" w:cs="Times New Roman"/>
          <w:spacing w:val="0"/>
          <w:sz w:val="32"/>
          <w:szCs w:val="32"/>
          <w:lang w:val="en-US" w:eastAsia="zh-CN"/>
        </w:rPr>
        <w:t>国有企业</w:t>
      </w:r>
      <w:r>
        <w:rPr>
          <w:rFonts w:hint="default" w:ascii="Times New Roman" w:hAnsi="Times New Roman" w:eastAsia="仿宋_GB2312" w:cs="Times New Roman"/>
          <w:spacing w:val="0"/>
          <w:sz w:val="32"/>
          <w:szCs w:val="32"/>
          <w:lang w:val="en-US" w:eastAsia="zh-CN"/>
        </w:rPr>
        <w:t>出资为</w:t>
      </w:r>
      <w:r>
        <w:rPr>
          <w:rFonts w:hint="eastAsia" w:ascii="Times New Roman" w:hAnsi="Times New Roman" w:cs="Times New Roman"/>
          <w:spacing w:val="0"/>
          <w:sz w:val="32"/>
          <w:szCs w:val="32"/>
          <w:lang w:val="en-US" w:eastAsia="zh-CN"/>
        </w:rPr>
        <w:t>来源</w:t>
      </w:r>
      <w:r>
        <w:rPr>
          <w:rFonts w:hint="default" w:ascii="Times New Roman" w:hAnsi="Times New Roman" w:eastAsia="仿宋_GB2312" w:cs="Times New Roman"/>
          <w:spacing w:val="0"/>
          <w:sz w:val="32"/>
          <w:szCs w:val="32"/>
          <w:lang w:val="en-US" w:eastAsia="zh-CN"/>
        </w:rPr>
        <w:t>。</w:t>
      </w:r>
      <w:r>
        <w:rPr>
          <w:rFonts w:hint="eastAsia" w:ascii="Times New Roman" w:hAnsi="Times New Roman" w:cs="Times New Roman"/>
          <w:spacing w:val="0"/>
          <w:sz w:val="32"/>
          <w:szCs w:val="32"/>
          <w:lang w:val="en-US" w:eastAsia="zh-CN"/>
        </w:rPr>
        <w:t>财政出资部分以</w:t>
      </w:r>
      <w:r>
        <w:rPr>
          <w:rFonts w:hint="default" w:ascii="Times New Roman" w:hAnsi="Times New Roman" w:eastAsia="仿宋_GB2312" w:cs="Times New Roman"/>
          <w:spacing w:val="0"/>
          <w:sz w:val="32"/>
          <w:szCs w:val="32"/>
        </w:rPr>
        <w:t>以基金池方式运作</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rPr>
        <w:t>基金池设在杭州余杭财务开发有限公司（以下简称财务开发公司）。</w:t>
      </w:r>
    </w:p>
    <w:p w14:paraId="488C95E2">
      <w:pPr>
        <w:spacing w:line="590" w:lineRule="exact"/>
        <w:ind w:firstLine="645"/>
        <w:outlineLvl w:val="0"/>
        <w:rPr>
          <w:rFonts w:hint="default" w:ascii="Times New Roman" w:hAnsi="Times New Roman" w:eastAsia="黑体" w:cs="Times New Roman"/>
          <w:bCs/>
          <w:spacing w:val="0"/>
          <w:sz w:val="32"/>
          <w:szCs w:val="32"/>
        </w:rPr>
      </w:pPr>
      <w:r>
        <w:rPr>
          <w:rFonts w:hint="default" w:ascii="Times New Roman" w:hAnsi="Times New Roman" w:eastAsia="黑体" w:cs="Times New Roman"/>
          <w:bCs/>
          <w:spacing w:val="0"/>
          <w:sz w:val="32"/>
          <w:szCs w:val="32"/>
        </w:rPr>
        <w:t>三、组织架构和部门职责</w:t>
      </w:r>
    </w:p>
    <w:p w14:paraId="25F3C233">
      <w:pPr>
        <w:spacing w:line="590" w:lineRule="exact"/>
        <w:ind w:firstLine="640" w:firstLineChars="200"/>
        <w:outlineLvl w:val="1"/>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（一）组织架构</w:t>
      </w:r>
    </w:p>
    <w:p w14:paraId="2113FADC">
      <w:pPr>
        <w:spacing w:line="590" w:lineRule="exact"/>
        <w:ind w:firstLine="640" w:firstLineChars="200"/>
        <w:rPr>
          <w:rFonts w:hint="default" w:ascii="Times New Roman" w:hAnsi="Times New Roman" w:eastAsia="仿宋_GB2312" w:cs="Times New Roman"/>
          <w:spacing w:val="0"/>
          <w:sz w:val="32"/>
        </w:rPr>
      </w:pPr>
      <w:r>
        <w:rPr>
          <w:rFonts w:hint="default" w:ascii="Times New Roman" w:hAnsi="Times New Roman" w:eastAsia="仿宋_GB2312" w:cs="Times New Roman"/>
          <w:color w:val="auto"/>
          <w:spacing w:val="0"/>
          <w:sz w:val="32"/>
          <w:szCs w:val="32"/>
        </w:rPr>
        <w:t>1.</w:t>
      </w:r>
      <w:r>
        <w:rPr>
          <w:rFonts w:hint="eastAsia" w:ascii="Times New Roman" w:hAnsi="Times New Roman" w:cs="Times New Roman"/>
          <w:color w:val="auto"/>
          <w:spacing w:val="0"/>
          <w:sz w:val="32"/>
          <w:szCs w:val="32"/>
          <w:lang w:val="en-US" w:eastAsia="zh-CN"/>
        </w:rPr>
        <w:t>区产业基金管理工作联席会议由</w:t>
      </w:r>
      <w:r>
        <w:rPr>
          <w:rFonts w:hint="default" w:ascii="Times New Roman" w:hAnsi="Times New Roman" w:cs="Times New Roman"/>
          <w:color w:val="auto"/>
          <w:spacing w:val="0"/>
        </w:rPr>
        <w:t>区委组织部</w:t>
      </w:r>
      <w:r>
        <w:rPr>
          <w:rFonts w:hint="eastAsia" w:ascii="Times New Roman" w:hAnsi="Times New Roman" w:cs="Times New Roman"/>
          <w:color w:val="auto"/>
          <w:spacing w:val="0"/>
          <w:lang w:eastAsia="zh-CN"/>
        </w:rPr>
        <w:t>（</w:t>
      </w:r>
      <w:r>
        <w:rPr>
          <w:rFonts w:hint="eastAsia" w:ascii="Times New Roman" w:hAnsi="Times New Roman" w:cs="Times New Roman"/>
          <w:color w:val="auto"/>
          <w:spacing w:val="0"/>
          <w:lang w:val="en-US" w:eastAsia="zh-CN"/>
        </w:rPr>
        <w:t>人才办</w:t>
      </w:r>
      <w:r>
        <w:rPr>
          <w:rFonts w:hint="eastAsia" w:ascii="Times New Roman" w:hAnsi="Times New Roman" w:cs="Times New Roman"/>
          <w:color w:val="auto"/>
          <w:spacing w:val="0"/>
          <w:lang w:eastAsia="zh-CN"/>
        </w:rPr>
        <w:t>）</w:t>
      </w:r>
      <w:r>
        <w:rPr>
          <w:rFonts w:hint="default" w:ascii="Times New Roman" w:hAnsi="Times New Roman" w:cs="Times New Roman"/>
          <w:color w:val="auto"/>
          <w:spacing w:val="0"/>
        </w:rPr>
        <w:t>、区政府办</w:t>
      </w:r>
      <w:r>
        <w:rPr>
          <w:rFonts w:hint="eastAsia" w:ascii="Times New Roman" w:hAnsi="Times New Roman" w:cs="Times New Roman"/>
          <w:color w:val="auto"/>
          <w:spacing w:val="0"/>
          <w:lang w:eastAsia="zh-CN"/>
        </w:rPr>
        <w:t>（</w:t>
      </w:r>
      <w:r>
        <w:rPr>
          <w:rFonts w:hint="eastAsia" w:ascii="Times New Roman" w:hAnsi="Times New Roman" w:cs="Times New Roman"/>
          <w:color w:val="auto"/>
          <w:spacing w:val="0"/>
          <w:lang w:val="en-US" w:eastAsia="zh-CN"/>
        </w:rPr>
        <w:t>金融</w:t>
      </w:r>
      <w:r>
        <w:rPr>
          <w:rFonts w:hint="eastAsia" w:ascii="Times New Roman" w:hAnsi="Times New Roman" w:cs="Times New Roman"/>
          <w:color w:val="auto"/>
          <w:spacing w:val="0"/>
          <w:lang w:eastAsia="zh-CN"/>
        </w:rPr>
        <w:t>）</w:t>
      </w:r>
      <w:r>
        <w:rPr>
          <w:rFonts w:hint="default" w:ascii="Times New Roman" w:hAnsi="Times New Roman" w:cs="Times New Roman"/>
          <w:color w:val="auto"/>
          <w:spacing w:val="0"/>
        </w:rPr>
        <w:t>、区委宣传部</w:t>
      </w:r>
      <w:r>
        <w:rPr>
          <w:rFonts w:hint="eastAsia" w:ascii="Times New Roman" w:hAnsi="Times New Roman" w:cs="Times New Roman"/>
          <w:color w:val="auto"/>
          <w:spacing w:val="0"/>
          <w:lang w:eastAsia="zh-CN"/>
        </w:rPr>
        <w:t>（</w:t>
      </w:r>
      <w:r>
        <w:rPr>
          <w:rFonts w:hint="eastAsia" w:ascii="Times New Roman" w:hAnsi="Times New Roman" w:cs="Times New Roman"/>
          <w:color w:val="auto"/>
          <w:spacing w:val="0"/>
          <w:lang w:val="en-US" w:eastAsia="zh-CN"/>
        </w:rPr>
        <w:t>文创发展服务中心</w:t>
      </w:r>
      <w:r>
        <w:rPr>
          <w:rFonts w:hint="eastAsia" w:ascii="Times New Roman" w:hAnsi="Times New Roman" w:cs="Times New Roman"/>
          <w:color w:val="auto"/>
          <w:spacing w:val="0"/>
          <w:lang w:eastAsia="zh-CN"/>
        </w:rPr>
        <w:t>）</w:t>
      </w:r>
      <w:r>
        <w:rPr>
          <w:rFonts w:hint="default" w:ascii="Times New Roman" w:hAnsi="Times New Roman" w:cs="Times New Roman"/>
          <w:color w:val="auto"/>
          <w:spacing w:val="0"/>
        </w:rPr>
        <w:t>、区</w:t>
      </w:r>
      <w:r>
        <w:rPr>
          <w:rFonts w:hint="eastAsia" w:ascii="Times New Roman" w:hAnsi="Times New Roman" w:cs="Times New Roman"/>
          <w:color w:val="auto"/>
          <w:spacing w:val="0"/>
          <w:lang w:val="en-US" w:eastAsia="zh-CN"/>
        </w:rPr>
        <w:t>发改</w:t>
      </w:r>
      <w:r>
        <w:rPr>
          <w:rFonts w:hint="default" w:ascii="Times New Roman" w:hAnsi="Times New Roman" w:cs="Times New Roman"/>
          <w:color w:val="auto"/>
          <w:spacing w:val="0"/>
        </w:rPr>
        <w:t>局、区商务局、区经信局、区科技局、区市场监管局、</w:t>
      </w:r>
      <w:r>
        <w:rPr>
          <w:rFonts w:hint="eastAsia" w:ascii="Times New Roman" w:hAnsi="Times New Roman" w:cs="Times New Roman"/>
          <w:color w:val="auto"/>
          <w:spacing w:val="0"/>
          <w:lang w:val="en-US" w:eastAsia="zh-CN"/>
        </w:rPr>
        <w:t>区</w:t>
      </w:r>
      <w:r>
        <w:rPr>
          <w:rFonts w:hint="default" w:ascii="Times New Roman" w:hAnsi="Times New Roman" w:cs="Times New Roman"/>
          <w:color w:val="auto"/>
          <w:spacing w:val="0"/>
        </w:rPr>
        <w:t>国投集团</w:t>
      </w:r>
      <w:r>
        <w:rPr>
          <w:rFonts w:hint="eastAsia" w:cs="Times New Roman"/>
          <w:color w:val="auto"/>
          <w:spacing w:val="0"/>
          <w:sz w:val="32"/>
          <w:lang w:eastAsia="zh-CN"/>
        </w:rPr>
        <w:t>单位</w:t>
      </w:r>
      <w:r>
        <w:rPr>
          <w:rFonts w:hint="default" w:ascii="Times New Roman" w:hAnsi="Times New Roman" w:eastAsia="仿宋_GB2312" w:cs="Times New Roman"/>
          <w:color w:val="auto"/>
          <w:spacing w:val="0"/>
          <w:sz w:val="32"/>
        </w:rPr>
        <w:t>主要负责人为成员。</w:t>
      </w:r>
      <w:r>
        <w:rPr>
          <w:rFonts w:hint="eastAsia" w:ascii="Times New Roman" w:hAnsi="Times New Roman" w:cs="Times New Roman"/>
          <w:color w:val="auto"/>
          <w:spacing w:val="0"/>
          <w:sz w:val="32"/>
          <w:lang w:val="en-US" w:eastAsia="zh-CN"/>
        </w:rPr>
        <w:t>其中，</w:t>
      </w:r>
      <w:r>
        <w:rPr>
          <w:rFonts w:hint="default" w:ascii="Times New Roman" w:hAnsi="Times New Roman" w:eastAsia="仿宋_GB2312" w:cs="Times New Roman"/>
          <w:color w:val="auto"/>
          <w:spacing w:val="0"/>
          <w:sz w:val="32"/>
          <w:szCs w:val="32"/>
        </w:rPr>
        <w:t>区</w:t>
      </w:r>
      <w:r>
        <w:rPr>
          <w:rFonts w:hint="default" w:ascii="Times New Roman" w:hAnsi="Times New Roman" w:eastAsia="仿宋_GB2312" w:cs="Times New Roman"/>
          <w:color w:val="auto"/>
          <w:spacing w:val="0"/>
          <w:sz w:val="32"/>
          <w:szCs w:val="32"/>
          <w:lang w:eastAsia="zh-CN"/>
        </w:rPr>
        <w:t>财政局</w:t>
      </w:r>
      <w:r>
        <w:rPr>
          <w:rFonts w:hint="eastAsia" w:ascii="Times New Roman" w:hAnsi="Times New Roman" w:cs="Times New Roman"/>
          <w:color w:val="auto"/>
          <w:spacing w:val="0"/>
          <w:sz w:val="32"/>
          <w:szCs w:val="32"/>
          <w:lang w:val="en-US" w:eastAsia="zh-CN"/>
        </w:rPr>
        <w:t>为区产业基金管理工作联席会议牵头部门</w:t>
      </w:r>
      <w:r>
        <w:rPr>
          <w:rFonts w:hint="default" w:ascii="Times New Roman" w:hAnsi="Times New Roman" w:eastAsia="仿宋_GB2312" w:cs="Times New Roman"/>
          <w:color w:val="auto"/>
          <w:spacing w:val="0"/>
          <w:sz w:val="32"/>
          <w:szCs w:val="32"/>
        </w:rPr>
        <w:t>。</w:t>
      </w:r>
    </w:p>
    <w:p w14:paraId="35B705AD">
      <w:pPr>
        <w:spacing w:line="590" w:lineRule="exact"/>
        <w:ind w:firstLine="645"/>
        <w:rPr>
          <w:rFonts w:hint="default" w:ascii="Times New Roman" w:hAnsi="Times New Roman" w:eastAsia="仿宋_GB2312" w:cs="Times New Roman"/>
          <w:spacing w:val="0"/>
          <w:sz w:val="32"/>
          <w:szCs w:val="32"/>
        </w:rPr>
      </w:pPr>
      <w:r>
        <w:rPr>
          <w:rFonts w:hint="eastAsia" w:cs="Times New Roman"/>
          <w:spacing w:val="0"/>
          <w:sz w:val="32"/>
          <w:lang w:val="en-US" w:eastAsia="zh-CN"/>
        </w:rPr>
        <w:t>2</w:t>
      </w:r>
      <w:r>
        <w:rPr>
          <w:rFonts w:hint="default" w:cs="Times New Roman"/>
          <w:spacing w:val="0"/>
          <w:sz w:val="32"/>
        </w:rPr>
        <w:t>.</w:t>
      </w:r>
      <w:r>
        <w:rPr>
          <w:rFonts w:hint="default" w:ascii="Times New Roman" w:hAnsi="Times New Roman" w:eastAsia="仿宋_GB2312" w:cs="Times New Roman"/>
          <w:spacing w:val="0"/>
          <w:sz w:val="32"/>
        </w:rPr>
        <w:t>杭州余杭产业基金有限公司</w:t>
      </w:r>
      <w:r>
        <w:rPr>
          <w:rFonts w:hint="eastAsia" w:cs="Times New Roman"/>
          <w:spacing w:val="0"/>
          <w:sz w:val="32"/>
          <w:lang w:eastAsia="zh-CN"/>
        </w:rPr>
        <w:t>、</w:t>
      </w:r>
      <w:r>
        <w:rPr>
          <w:rFonts w:hint="eastAsia" w:cs="Times New Roman"/>
          <w:spacing w:val="0"/>
          <w:sz w:val="32"/>
          <w:lang w:val="en-US" w:eastAsia="zh-CN"/>
        </w:rPr>
        <w:t>杭州余杭创新发展基金有限公司、</w:t>
      </w:r>
      <w:r>
        <w:rPr>
          <w:rFonts w:hint="eastAsia" w:cs="Times New Roman"/>
          <w:spacing w:val="0"/>
        </w:rPr>
        <w:t>浙江余杭转型升级产业投资有限公司</w:t>
      </w:r>
      <w:r>
        <w:rPr>
          <w:rFonts w:hint="default" w:ascii="Times New Roman" w:hAnsi="Times New Roman" w:eastAsia="仿宋_GB2312" w:cs="Times New Roman"/>
          <w:spacing w:val="0"/>
          <w:sz w:val="32"/>
        </w:rPr>
        <w:t>作为</w:t>
      </w:r>
      <w:r>
        <w:rPr>
          <w:rFonts w:hint="eastAsia" w:ascii="Times New Roman" w:hAnsi="Times New Roman" w:cs="Times New Roman"/>
          <w:spacing w:val="0"/>
          <w:sz w:val="32"/>
          <w:lang w:val="en-US" w:eastAsia="zh-CN"/>
        </w:rPr>
        <w:t>余杭区政府投资基金母基金</w:t>
      </w:r>
      <w:r>
        <w:rPr>
          <w:rFonts w:hint="default" w:ascii="Times New Roman" w:hAnsi="Times New Roman" w:eastAsia="仿宋_GB2312" w:cs="Times New Roman"/>
          <w:spacing w:val="0"/>
          <w:sz w:val="32"/>
        </w:rPr>
        <w:t>，具体履行对外股权投资。</w:t>
      </w:r>
      <w:r>
        <w:rPr>
          <w:rFonts w:hint="eastAsia" w:cs="Times New Roman"/>
          <w:spacing w:val="0"/>
          <w:sz w:val="32"/>
          <w:lang w:eastAsia="zh-CN"/>
        </w:rPr>
        <w:t>上述</w:t>
      </w:r>
      <w:r>
        <w:rPr>
          <w:rFonts w:hint="default" w:ascii="Times New Roman" w:hAnsi="Times New Roman" w:eastAsia="仿宋_GB2312" w:cs="Times New Roman"/>
          <w:spacing w:val="0"/>
          <w:sz w:val="32"/>
        </w:rPr>
        <w:t>公司</w:t>
      </w:r>
      <w:r>
        <w:rPr>
          <w:rFonts w:hint="default" w:ascii="Times New Roman" w:hAnsi="Times New Roman" w:eastAsia="仿宋_GB2312" w:cs="Times New Roman"/>
          <w:spacing w:val="0"/>
          <w:sz w:val="32"/>
          <w:szCs w:val="32"/>
        </w:rPr>
        <w:t>按《公司法》规定要求建立董事、监事制度，不设日常经营机构。</w:t>
      </w:r>
    </w:p>
    <w:p w14:paraId="6F346C83">
      <w:pPr>
        <w:spacing w:line="590" w:lineRule="exact"/>
        <w:ind w:firstLine="640" w:firstLineChars="200"/>
        <w:outlineLvl w:val="1"/>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（二）职责分工</w:t>
      </w:r>
    </w:p>
    <w:p w14:paraId="17311B18">
      <w:pPr>
        <w:spacing w:line="590" w:lineRule="exact"/>
        <w:ind w:firstLine="640" w:firstLineChars="200"/>
        <w:rPr>
          <w:rFonts w:hint="default" w:ascii="Times New Roman" w:hAnsi="Times New Roman" w:eastAsia="仿宋_GB2312" w:cs="Times New Roman"/>
          <w:spacing w:val="0"/>
          <w:sz w:val="32"/>
          <w:szCs w:val="32"/>
        </w:rPr>
      </w:pPr>
      <w:r>
        <w:rPr>
          <w:rFonts w:hint="eastAsia" w:ascii="Times New Roman" w:hAnsi="Times New Roman" w:cs="Times New Roman"/>
          <w:spacing w:val="0"/>
          <w:sz w:val="32"/>
          <w:szCs w:val="32"/>
          <w:lang w:val="en-US" w:eastAsia="zh-CN"/>
        </w:rPr>
        <w:t>区产业基金管理工作联席会议</w:t>
      </w:r>
      <w:r>
        <w:rPr>
          <w:rFonts w:hint="default" w:ascii="Times New Roman" w:hAnsi="Times New Roman" w:eastAsia="仿宋_GB2312" w:cs="Times New Roman"/>
          <w:spacing w:val="0"/>
          <w:sz w:val="32"/>
          <w:szCs w:val="32"/>
        </w:rPr>
        <w:t>、区财政局（国资</w:t>
      </w:r>
      <w:r>
        <w:rPr>
          <w:rFonts w:hint="default" w:ascii="Times New Roman" w:hAnsi="Times New Roman" w:eastAsia="仿宋_GB2312" w:cs="Times New Roman"/>
          <w:spacing w:val="0"/>
          <w:sz w:val="32"/>
          <w:szCs w:val="32"/>
          <w:lang w:val="en-US" w:eastAsia="zh-CN"/>
        </w:rPr>
        <w:t>办</w:t>
      </w:r>
      <w:r>
        <w:rPr>
          <w:rFonts w:hint="default" w:ascii="Times New Roman" w:hAnsi="Times New Roman" w:eastAsia="仿宋_GB2312" w:cs="Times New Roman"/>
          <w:spacing w:val="0"/>
          <w:sz w:val="32"/>
          <w:szCs w:val="32"/>
        </w:rPr>
        <w:t>）、区行业主管部门、</w:t>
      </w:r>
      <w:r>
        <w:rPr>
          <w:rFonts w:hint="eastAsia" w:ascii="Times New Roman" w:hAnsi="Times New Roman" w:cs="Times New Roman"/>
          <w:spacing w:val="0"/>
          <w:sz w:val="32"/>
          <w:szCs w:val="32"/>
          <w:lang w:val="en-US" w:eastAsia="zh-CN"/>
        </w:rPr>
        <w:t>产业平台、</w:t>
      </w:r>
      <w:r>
        <w:rPr>
          <w:rFonts w:hint="default" w:ascii="Times New Roman" w:hAnsi="Times New Roman" w:eastAsia="仿宋_GB2312" w:cs="Times New Roman"/>
          <w:spacing w:val="0"/>
          <w:sz w:val="32"/>
          <w:szCs w:val="32"/>
        </w:rPr>
        <w:t>基金监管部门和区</w:t>
      </w:r>
      <w:r>
        <w:rPr>
          <w:rFonts w:hint="eastAsia" w:ascii="Times New Roman" w:hAnsi="Times New Roman" w:cs="Times New Roman"/>
          <w:spacing w:val="0"/>
          <w:sz w:val="32"/>
          <w:szCs w:val="32"/>
          <w:lang w:val="en-US" w:eastAsia="zh-CN"/>
        </w:rPr>
        <w:t>国投</w:t>
      </w:r>
      <w:r>
        <w:rPr>
          <w:rFonts w:hint="default" w:ascii="Times New Roman" w:hAnsi="Times New Roman" w:eastAsia="仿宋_GB2312" w:cs="Times New Roman"/>
          <w:spacing w:val="0"/>
          <w:sz w:val="32"/>
          <w:szCs w:val="32"/>
        </w:rPr>
        <w:t>集团要</w:t>
      </w:r>
      <w:r>
        <w:rPr>
          <w:rFonts w:hint="eastAsia" w:cs="Times New Roman"/>
          <w:spacing w:val="0"/>
          <w:sz w:val="32"/>
          <w:szCs w:val="32"/>
          <w:lang w:eastAsia="zh-CN"/>
        </w:rPr>
        <w:t>履行工作</w:t>
      </w:r>
      <w:r>
        <w:rPr>
          <w:rFonts w:hint="default" w:ascii="Times New Roman" w:hAnsi="Times New Roman" w:eastAsia="仿宋_GB2312" w:cs="Times New Roman"/>
          <w:spacing w:val="0"/>
          <w:sz w:val="32"/>
          <w:szCs w:val="32"/>
        </w:rPr>
        <w:t>职责，根据国家预算、金融和财务等有关规定建立健全监督管理制度，加强对基金运作与管理的监督及考评。</w:t>
      </w:r>
      <w:r>
        <w:rPr>
          <w:rFonts w:hint="eastAsia" w:ascii="Times New Roman" w:hAnsi="Times New Roman" w:cs="Times New Roman"/>
          <w:spacing w:val="0"/>
          <w:sz w:val="32"/>
          <w:szCs w:val="32"/>
          <w:lang w:val="en-US" w:eastAsia="zh-CN"/>
        </w:rPr>
        <w:t>建立</w:t>
      </w:r>
      <w:r>
        <w:rPr>
          <w:rFonts w:hint="default" w:ascii="Times New Roman" w:hAnsi="Times New Roman" w:eastAsia="仿宋_GB2312" w:cs="Times New Roman"/>
          <w:spacing w:val="0"/>
          <w:sz w:val="32"/>
          <w:szCs w:val="32"/>
        </w:rPr>
        <w:t>完善招投联动机制，加强产业平台与国投</w:t>
      </w:r>
      <w:r>
        <w:rPr>
          <w:rFonts w:hint="eastAsia" w:ascii="Times New Roman" w:hAnsi="Times New Roman" w:cs="Times New Roman"/>
          <w:spacing w:val="0"/>
          <w:sz w:val="32"/>
          <w:szCs w:val="32"/>
          <w:lang w:val="en-US" w:eastAsia="zh-CN"/>
        </w:rPr>
        <w:t>集团</w:t>
      </w:r>
      <w:r>
        <w:rPr>
          <w:rFonts w:hint="default" w:ascii="Times New Roman" w:hAnsi="Times New Roman" w:eastAsia="仿宋_GB2312" w:cs="Times New Roman"/>
          <w:spacing w:val="0"/>
          <w:sz w:val="32"/>
          <w:szCs w:val="32"/>
        </w:rPr>
        <w:t>对</w:t>
      </w:r>
      <w:r>
        <w:rPr>
          <w:rFonts w:hint="eastAsia" w:ascii="Times New Roman" w:hAnsi="Times New Roman" w:cs="Times New Roman"/>
          <w:spacing w:val="0"/>
          <w:sz w:val="32"/>
          <w:szCs w:val="32"/>
          <w:lang w:val="en-US" w:eastAsia="zh-CN"/>
        </w:rPr>
        <w:t>政府投资基金</w:t>
      </w:r>
      <w:r>
        <w:rPr>
          <w:rFonts w:hint="default" w:ascii="Times New Roman" w:hAnsi="Times New Roman" w:eastAsia="仿宋_GB2312" w:cs="Times New Roman"/>
          <w:spacing w:val="0"/>
          <w:sz w:val="32"/>
          <w:szCs w:val="32"/>
        </w:rPr>
        <w:t>项目投资考核捆绑，</w:t>
      </w:r>
      <w:r>
        <w:rPr>
          <w:rFonts w:hint="eastAsia" w:ascii="Times New Roman" w:hAnsi="Times New Roman" w:cs="Times New Roman"/>
          <w:spacing w:val="0"/>
          <w:sz w:val="32"/>
          <w:szCs w:val="32"/>
          <w:lang w:val="en-US" w:eastAsia="zh-CN"/>
        </w:rPr>
        <w:t>共同</w:t>
      </w:r>
      <w:r>
        <w:rPr>
          <w:rFonts w:hint="default" w:ascii="Times New Roman" w:hAnsi="Times New Roman" w:eastAsia="仿宋_GB2312" w:cs="Times New Roman"/>
          <w:spacing w:val="0"/>
          <w:sz w:val="32"/>
          <w:szCs w:val="32"/>
        </w:rPr>
        <w:t>分担考核责任、分享考核收益。</w:t>
      </w:r>
    </w:p>
    <w:p w14:paraId="7769DB6B">
      <w:pPr>
        <w:spacing w:line="590" w:lineRule="exact"/>
        <w:ind w:firstLine="643" w:firstLineChars="200"/>
        <w:rPr>
          <w:rFonts w:hint="default" w:ascii="Times New Roman" w:hAnsi="Times New Roman" w:eastAsia="仿宋_GB2312" w:cs="Times New Roman"/>
          <w:b/>
          <w:spacing w:val="0"/>
          <w:sz w:val="32"/>
          <w:szCs w:val="32"/>
        </w:rPr>
      </w:pPr>
      <w:r>
        <w:rPr>
          <w:rFonts w:hint="default" w:ascii="Times New Roman" w:hAnsi="Times New Roman" w:eastAsia="仿宋_GB2312" w:cs="Times New Roman"/>
          <w:b/>
          <w:spacing w:val="0"/>
          <w:sz w:val="32"/>
          <w:szCs w:val="32"/>
        </w:rPr>
        <w:t>1.</w:t>
      </w:r>
      <w:r>
        <w:rPr>
          <w:rFonts w:hint="eastAsia" w:ascii="Times New Roman" w:hAnsi="Times New Roman" w:cs="Times New Roman"/>
          <w:b/>
          <w:spacing w:val="0"/>
          <w:sz w:val="32"/>
          <w:szCs w:val="32"/>
          <w:lang w:val="en-US" w:eastAsia="zh-CN"/>
        </w:rPr>
        <w:t>区产业基金管理工作联席会议</w:t>
      </w:r>
      <w:r>
        <w:rPr>
          <w:rFonts w:hint="default" w:ascii="Times New Roman" w:hAnsi="Times New Roman" w:eastAsia="仿宋_GB2312" w:cs="Times New Roman"/>
          <w:b/>
          <w:spacing w:val="0"/>
          <w:sz w:val="32"/>
          <w:szCs w:val="32"/>
        </w:rPr>
        <w:t>主要职责</w:t>
      </w:r>
      <w:r>
        <w:rPr>
          <w:rFonts w:hint="default" w:ascii="Times New Roman" w:hAnsi="Times New Roman" w:eastAsia="仿宋_GB2312" w:cs="Times New Roman"/>
          <w:spacing w:val="0"/>
          <w:sz w:val="32"/>
          <w:szCs w:val="32"/>
        </w:rPr>
        <w:t>：</w:t>
      </w:r>
      <w:r>
        <w:rPr>
          <w:rFonts w:hint="eastAsia" w:ascii="Times New Roman" w:hAnsi="Times New Roman" w:cs="Times New Roman"/>
          <w:spacing w:val="0"/>
          <w:sz w:val="32"/>
          <w:szCs w:val="32"/>
          <w:lang w:val="en-US" w:eastAsia="zh-CN"/>
        </w:rPr>
        <w:t>研究政府投资基金运行过程中须集体讨论的事项，形成集体意见，提供决策依据。</w:t>
      </w:r>
    </w:p>
    <w:p w14:paraId="4756D024">
      <w:pPr>
        <w:spacing w:line="590" w:lineRule="exact"/>
        <w:ind w:firstLine="643" w:firstLineChars="200"/>
        <w:rPr>
          <w:rFonts w:hint="default" w:ascii="Times New Roman" w:hAnsi="Times New Roman" w:eastAsia="仿宋_GB2312" w:cs="Times New Roman"/>
          <w:spacing w:val="0"/>
          <w:sz w:val="32"/>
          <w:szCs w:val="32"/>
        </w:rPr>
      </w:pPr>
      <w:r>
        <w:rPr>
          <w:rFonts w:hint="eastAsia" w:ascii="Times New Roman" w:hAnsi="Times New Roman" w:cs="Times New Roman"/>
          <w:b/>
          <w:spacing w:val="0"/>
          <w:sz w:val="32"/>
          <w:szCs w:val="32"/>
          <w:lang w:val="en-US" w:eastAsia="zh-CN"/>
        </w:rPr>
        <w:t>2</w:t>
      </w:r>
      <w:r>
        <w:rPr>
          <w:rFonts w:hint="default" w:ascii="Times New Roman" w:hAnsi="Times New Roman" w:eastAsia="仿宋_GB2312" w:cs="Times New Roman"/>
          <w:b/>
          <w:spacing w:val="0"/>
          <w:sz w:val="32"/>
          <w:szCs w:val="32"/>
        </w:rPr>
        <w:t>.区财政局</w:t>
      </w:r>
      <w:r>
        <w:rPr>
          <w:rFonts w:hint="eastAsia" w:cs="Times New Roman"/>
          <w:b/>
          <w:spacing w:val="0"/>
          <w:sz w:val="32"/>
          <w:szCs w:val="32"/>
          <w:lang w:eastAsia="zh-CN"/>
        </w:rPr>
        <w:t>（国资办）</w:t>
      </w:r>
      <w:r>
        <w:rPr>
          <w:rFonts w:hint="default" w:ascii="Times New Roman" w:hAnsi="Times New Roman" w:eastAsia="仿宋_GB2312" w:cs="Times New Roman"/>
          <w:b/>
          <w:spacing w:val="0"/>
          <w:sz w:val="32"/>
          <w:szCs w:val="32"/>
        </w:rPr>
        <w:t>主要职责</w:t>
      </w:r>
      <w:r>
        <w:rPr>
          <w:rFonts w:hint="default" w:ascii="Times New Roman" w:hAnsi="Times New Roman" w:eastAsia="仿宋_GB2312" w:cs="Times New Roman"/>
          <w:spacing w:val="0"/>
          <w:sz w:val="32"/>
          <w:szCs w:val="32"/>
        </w:rPr>
        <w:t>：负责做好</w:t>
      </w:r>
      <w:r>
        <w:rPr>
          <w:rFonts w:hint="eastAsia" w:ascii="Times New Roman" w:hAnsi="Times New Roman" w:cs="Times New Roman"/>
          <w:spacing w:val="0"/>
          <w:sz w:val="32"/>
          <w:szCs w:val="32"/>
          <w:lang w:val="en-US" w:eastAsia="zh-CN"/>
        </w:rPr>
        <w:t>区</w:t>
      </w:r>
      <w:r>
        <w:rPr>
          <w:rFonts w:hint="eastAsia" w:ascii="Times New Roman" w:hAnsi="Times New Roman" w:cs="Times New Roman"/>
          <w:spacing w:val="0"/>
          <w:szCs w:val="32"/>
        </w:rPr>
        <w:t>产业基金管理</w:t>
      </w:r>
      <w:r>
        <w:rPr>
          <w:rFonts w:hint="eastAsia" w:ascii="Times New Roman" w:hAnsi="Times New Roman" w:cs="Times New Roman"/>
          <w:spacing w:val="0"/>
          <w:sz w:val="32"/>
          <w:szCs w:val="32"/>
          <w:lang w:val="en-US" w:eastAsia="zh-CN"/>
        </w:rPr>
        <w:t>工作联席会议</w:t>
      </w:r>
      <w:r>
        <w:rPr>
          <w:rFonts w:hint="default" w:ascii="Times New Roman" w:hAnsi="Times New Roman" w:eastAsia="仿宋_GB2312" w:cs="Times New Roman"/>
          <w:spacing w:val="0"/>
          <w:sz w:val="32"/>
          <w:szCs w:val="32"/>
        </w:rPr>
        <w:t>的具体工作，筹集落实</w:t>
      </w:r>
      <w:r>
        <w:rPr>
          <w:rFonts w:hint="eastAsia" w:ascii="Times New Roman" w:hAnsi="Times New Roman" w:cs="Times New Roman"/>
          <w:spacing w:val="0"/>
          <w:sz w:val="32"/>
          <w:szCs w:val="32"/>
          <w:lang w:val="en-US" w:eastAsia="zh-CN"/>
        </w:rPr>
        <w:t>政府投资</w:t>
      </w:r>
      <w:r>
        <w:rPr>
          <w:rFonts w:hint="default" w:ascii="Times New Roman" w:hAnsi="Times New Roman" w:eastAsia="仿宋_GB2312" w:cs="Times New Roman"/>
          <w:spacing w:val="0"/>
          <w:sz w:val="32"/>
          <w:szCs w:val="32"/>
        </w:rPr>
        <w:t>基金的资金，牵头拟订或修改</w:t>
      </w:r>
      <w:r>
        <w:rPr>
          <w:rFonts w:hint="eastAsia" w:ascii="Times New Roman" w:hAnsi="Times New Roman" w:cs="Times New Roman"/>
          <w:spacing w:val="0"/>
          <w:sz w:val="32"/>
          <w:szCs w:val="32"/>
          <w:lang w:val="en-US" w:eastAsia="zh-CN"/>
        </w:rPr>
        <w:t>政府投资基金</w:t>
      </w:r>
      <w:r>
        <w:rPr>
          <w:rFonts w:hint="default" w:ascii="Times New Roman" w:hAnsi="Times New Roman" w:eastAsia="仿宋_GB2312" w:cs="Times New Roman"/>
          <w:spacing w:val="0"/>
          <w:sz w:val="32"/>
          <w:szCs w:val="32"/>
        </w:rPr>
        <w:t>管理办法</w:t>
      </w:r>
      <w:r>
        <w:rPr>
          <w:rFonts w:hint="eastAsia" w:ascii="Times New Roman" w:hAnsi="Times New Roman" w:cs="Times New Roman"/>
          <w:spacing w:val="0"/>
          <w:sz w:val="32"/>
          <w:szCs w:val="32"/>
          <w:lang w:val="en-US" w:eastAsia="zh-CN"/>
        </w:rPr>
        <w:t>及实施细则并负责解释</w:t>
      </w:r>
      <w:r>
        <w:rPr>
          <w:rFonts w:hint="default" w:ascii="Times New Roman" w:hAnsi="Times New Roman" w:eastAsia="仿宋_GB2312" w:cs="Times New Roman"/>
          <w:spacing w:val="0"/>
          <w:sz w:val="32"/>
          <w:szCs w:val="32"/>
        </w:rPr>
        <w:t>，对</w:t>
      </w:r>
      <w:r>
        <w:rPr>
          <w:rFonts w:hint="eastAsia" w:ascii="Times New Roman" w:hAnsi="Times New Roman" w:cs="Times New Roman"/>
          <w:spacing w:val="0"/>
          <w:sz w:val="32"/>
          <w:szCs w:val="32"/>
          <w:lang w:val="en-US" w:eastAsia="zh-CN"/>
        </w:rPr>
        <w:t>政府投资基金</w:t>
      </w:r>
      <w:r>
        <w:rPr>
          <w:rFonts w:hint="default" w:ascii="Times New Roman" w:hAnsi="Times New Roman" w:eastAsia="仿宋_GB2312" w:cs="Times New Roman"/>
          <w:spacing w:val="0"/>
          <w:sz w:val="32"/>
          <w:szCs w:val="32"/>
        </w:rPr>
        <w:t>进行财务监督、风险控制和绩效</w:t>
      </w:r>
      <w:r>
        <w:rPr>
          <w:rFonts w:hint="default" w:ascii="Times New Roman" w:hAnsi="Times New Roman" w:eastAsia="仿宋_GB2312" w:cs="Times New Roman"/>
          <w:spacing w:val="0"/>
          <w:sz w:val="32"/>
          <w:szCs w:val="32"/>
          <w:lang w:val="en-US"/>
        </w:rPr>
        <w:t>考评</w:t>
      </w:r>
      <w:r>
        <w:rPr>
          <w:rFonts w:hint="default" w:ascii="Times New Roman" w:hAnsi="Times New Roman" w:eastAsia="仿宋_GB2312" w:cs="Times New Roman"/>
          <w:spacing w:val="0"/>
          <w:sz w:val="32"/>
          <w:szCs w:val="32"/>
        </w:rPr>
        <w:t>。综合采取调整管理费、超额收益分配等措施加强绩效评价结果应用，体现激励约束，切实发挥绩效评价对基金运作管理的</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指挥棒</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作用。</w:t>
      </w:r>
    </w:p>
    <w:p w14:paraId="45AB6D7E">
      <w:pPr>
        <w:spacing w:line="590" w:lineRule="exact"/>
        <w:ind w:firstLine="643" w:firstLineChars="200"/>
        <w:rPr>
          <w:rFonts w:hint="default" w:ascii="Times New Roman" w:hAnsi="Times New Roman" w:eastAsia="仿宋_GB2312" w:cs="Times New Roman"/>
          <w:b/>
          <w:spacing w:val="0"/>
          <w:sz w:val="32"/>
          <w:szCs w:val="32"/>
        </w:rPr>
      </w:pPr>
      <w:r>
        <w:rPr>
          <w:rFonts w:hint="eastAsia" w:ascii="Times New Roman" w:hAnsi="Times New Roman" w:cs="Times New Roman"/>
          <w:b/>
          <w:spacing w:val="0"/>
          <w:sz w:val="32"/>
          <w:szCs w:val="32"/>
          <w:lang w:val="en-US" w:eastAsia="zh-CN"/>
        </w:rPr>
        <w:t>3</w:t>
      </w:r>
      <w:r>
        <w:rPr>
          <w:rFonts w:hint="default" w:ascii="Times New Roman" w:hAnsi="Times New Roman" w:eastAsia="仿宋_GB2312" w:cs="Times New Roman"/>
          <w:b/>
          <w:spacing w:val="0"/>
          <w:sz w:val="32"/>
          <w:szCs w:val="32"/>
        </w:rPr>
        <w:t>.各行业主管部门主要职责</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highlight w:val="none"/>
          <w:lang w:val="en-US"/>
        </w:rPr>
        <w:t>对接国家省市有关部门和重点龙头企业等</w:t>
      </w:r>
      <w:r>
        <w:rPr>
          <w:rFonts w:hint="default" w:ascii="Times New Roman" w:hAnsi="Times New Roman" w:eastAsia="仿宋_GB2312" w:cs="Times New Roman"/>
          <w:spacing w:val="0"/>
          <w:sz w:val="32"/>
          <w:szCs w:val="32"/>
          <w:highlight w:val="none"/>
        </w:rPr>
        <w:t>，提供投资领域的</w:t>
      </w:r>
      <w:r>
        <w:rPr>
          <w:rFonts w:hint="default" w:ascii="Times New Roman" w:hAnsi="Times New Roman" w:eastAsia="仿宋_GB2312" w:cs="Times New Roman"/>
          <w:spacing w:val="0"/>
          <w:sz w:val="32"/>
          <w:szCs w:val="32"/>
          <w:highlight w:val="none"/>
          <w:lang w:val="en-US"/>
        </w:rPr>
        <w:t>关键</w:t>
      </w:r>
      <w:r>
        <w:rPr>
          <w:rFonts w:hint="default" w:ascii="Times New Roman" w:hAnsi="Times New Roman" w:eastAsia="仿宋_GB2312" w:cs="Times New Roman"/>
          <w:spacing w:val="0"/>
          <w:sz w:val="32"/>
          <w:szCs w:val="32"/>
          <w:highlight w:val="none"/>
        </w:rPr>
        <w:t>投资信息和投资需求，</w:t>
      </w:r>
      <w:r>
        <w:rPr>
          <w:rFonts w:hint="default" w:ascii="Times New Roman" w:hAnsi="Times New Roman" w:eastAsia="仿宋_GB2312" w:cs="Times New Roman"/>
          <w:spacing w:val="0"/>
          <w:sz w:val="32"/>
          <w:szCs w:val="32"/>
          <w:highlight w:val="none"/>
          <w:lang w:val="en-US"/>
        </w:rPr>
        <w:t>建立投资项目储备库</w:t>
      </w:r>
      <w:r>
        <w:rPr>
          <w:rFonts w:hint="default" w:ascii="Times New Roman" w:hAnsi="Times New Roman" w:eastAsia="仿宋_GB2312" w:cs="Times New Roman"/>
          <w:spacing w:val="0"/>
          <w:sz w:val="32"/>
          <w:szCs w:val="32"/>
          <w:highlight w:val="none"/>
        </w:rPr>
        <w:t>，根据项目备案及基金准入条件制定</w:t>
      </w:r>
      <w:r>
        <w:rPr>
          <w:rFonts w:hint="default" w:ascii="Times New Roman" w:hAnsi="Times New Roman" w:eastAsia="仿宋_GB2312" w:cs="Times New Roman"/>
          <w:color w:val="000000"/>
          <w:spacing w:val="0"/>
          <w:sz w:val="32"/>
          <w:szCs w:val="32"/>
          <w:highlight w:val="none"/>
        </w:rPr>
        <w:t>余杭区重点产业导向目录</w:t>
      </w:r>
      <w:r>
        <w:rPr>
          <w:rFonts w:hint="eastAsia" w:ascii="Times New Roman" w:hAnsi="Times New Roman" w:cs="Times New Roman"/>
          <w:color w:val="000000"/>
          <w:spacing w:val="0"/>
          <w:sz w:val="32"/>
          <w:szCs w:val="32"/>
          <w:highlight w:val="none"/>
          <w:lang w:eastAsia="zh-CN"/>
        </w:rPr>
        <w:t>，</w:t>
      </w:r>
      <w:r>
        <w:rPr>
          <w:rFonts w:hint="eastAsia" w:ascii="Times New Roman" w:hAnsi="Times New Roman" w:cs="Times New Roman"/>
          <w:color w:val="000000"/>
          <w:spacing w:val="0"/>
          <w:sz w:val="32"/>
          <w:szCs w:val="32"/>
          <w:highlight w:val="none"/>
          <w:lang w:val="en-US" w:eastAsia="zh-CN"/>
        </w:rPr>
        <w:t>积极向上争取合作</w:t>
      </w:r>
      <w:r>
        <w:rPr>
          <w:rFonts w:hint="default" w:ascii="Times New Roman" w:hAnsi="Times New Roman" w:eastAsia="仿宋_GB2312" w:cs="Times New Roman"/>
          <w:spacing w:val="0"/>
          <w:sz w:val="32"/>
          <w:szCs w:val="32"/>
          <w:highlight w:val="none"/>
        </w:rPr>
        <w:t>；参与制定或修改相关基金管理办法</w:t>
      </w:r>
      <w:r>
        <w:rPr>
          <w:rFonts w:hint="default" w:ascii="Times New Roman" w:hAnsi="Times New Roman" w:eastAsia="仿宋_GB2312" w:cs="Times New Roman"/>
          <w:spacing w:val="0"/>
          <w:sz w:val="32"/>
          <w:szCs w:val="32"/>
          <w:highlight w:val="none"/>
          <w:lang w:val="en-US"/>
        </w:rPr>
        <w:t>并进行合规性审查</w:t>
      </w:r>
      <w:r>
        <w:rPr>
          <w:rFonts w:hint="default" w:ascii="Times New Roman" w:hAnsi="Times New Roman" w:eastAsia="仿宋_GB2312" w:cs="Times New Roman"/>
          <w:spacing w:val="0"/>
          <w:sz w:val="32"/>
          <w:szCs w:val="32"/>
          <w:highlight w:val="none"/>
        </w:rPr>
        <w:t>；</w:t>
      </w:r>
      <w:r>
        <w:rPr>
          <w:rFonts w:hint="default" w:ascii="Times New Roman" w:hAnsi="Times New Roman" w:eastAsia="仿宋_GB2312" w:cs="Times New Roman"/>
          <w:spacing w:val="0"/>
          <w:sz w:val="32"/>
          <w:szCs w:val="32"/>
          <w:highlight w:val="none"/>
          <w:lang w:val="en-US" w:eastAsia="zh-CN"/>
        </w:rPr>
        <w:t>对</w:t>
      </w:r>
      <w:r>
        <w:rPr>
          <w:rFonts w:hint="default" w:ascii="Times New Roman" w:hAnsi="Times New Roman" w:eastAsia="仿宋_GB2312" w:cs="Times New Roman"/>
          <w:i w:val="0"/>
          <w:iCs w:val="0"/>
          <w:color w:val="auto"/>
          <w:spacing w:val="0"/>
          <w:sz w:val="32"/>
          <w:szCs w:val="32"/>
          <w:highlight w:val="none"/>
          <w:lang w:val="en-US" w:eastAsia="zh-CN"/>
        </w:rPr>
        <w:t>政策类</w:t>
      </w:r>
      <w:r>
        <w:rPr>
          <w:rFonts w:hint="default" w:ascii="Times New Roman" w:hAnsi="Times New Roman" w:eastAsia="仿宋_GB2312" w:cs="Times New Roman"/>
          <w:i w:val="0"/>
          <w:iCs w:val="0"/>
          <w:color w:val="auto"/>
          <w:spacing w:val="0"/>
          <w:sz w:val="32"/>
          <w:szCs w:val="32"/>
          <w:highlight w:val="none"/>
        </w:rPr>
        <w:t>项目投资、退出决策</w:t>
      </w:r>
      <w:r>
        <w:rPr>
          <w:rFonts w:hint="default" w:ascii="Times New Roman" w:hAnsi="Times New Roman" w:eastAsia="仿宋_GB2312" w:cs="Times New Roman"/>
          <w:i w:val="0"/>
          <w:iCs w:val="0"/>
          <w:color w:val="auto"/>
          <w:spacing w:val="0"/>
          <w:sz w:val="32"/>
          <w:szCs w:val="32"/>
          <w:highlight w:val="none"/>
          <w:lang w:val="en-US" w:eastAsia="zh-CN"/>
        </w:rPr>
        <w:t>提出建议</w:t>
      </w:r>
      <w:r>
        <w:rPr>
          <w:rFonts w:hint="default" w:ascii="Times New Roman" w:hAnsi="Times New Roman" w:eastAsia="仿宋_GB2312" w:cs="Times New Roman"/>
          <w:spacing w:val="0"/>
          <w:sz w:val="32"/>
          <w:szCs w:val="32"/>
          <w:highlight w:val="none"/>
        </w:rPr>
        <w:t>；会同区财政局（国资办）</w:t>
      </w:r>
      <w:r>
        <w:rPr>
          <w:rFonts w:hint="default" w:ascii="Times New Roman" w:hAnsi="Times New Roman" w:eastAsia="仿宋_GB2312" w:cs="Times New Roman"/>
          <w:spacing w:val="0"/>
          <w:sz w:val="32"/>
          <w:szCs w:val="32"/>
        </w:rPr>
        <w:t>开展</w:t>
      </w:r>
      <w:r>
        <w:rPr>
          <w:rFonts w:hint="default" w:ascii="Times New Roman" w:hAnsi="Times New Roman" w:eastAsia="仿宋_GB2312" w:cs="Times New Roman"/>
          <w:spacing w:val="0"/>
          <w:sz w:val="32"/>
          <w:szCs w:val="32"/>
          <w:lang w:val="en-US"/>
        </w:rPr>
        <w:t>基金</w:t>
      </w:r>
      <w:r>
        <w:rPr>
          <w:rFonts w:hint="default" w:ascii="Times New Roman" w:hAnsi="Times New Roman" w:eastAsia="仿宋_GB2312" w:cs="Times New Roman"/>
          <w:spacing w:val="0"/>
          <w:sz w:val="32"/>
          <w:szCs w:val="32"/>
        </w:rPr>
        <w:t>绩效评价工作。</w:t>
      </w:r>
    </w:p>
    <w:p w14:paraId="2E2CEEA4">
      <w:pPr>
        <w:spacing w:line="590" w:lineRule="exact"/>
        <w:ind w:firstLine="643" w:firstLineChars="200"/>
        <w:rPr>
          <w:rFonts w:hint="default" w:ascii="Times New Roman" w:hAnsi="Times New Roman" w:eastAsia="仿宋_GB2312" w:cs="Times New Roman"/>
          <w:spacing w:val="0"/>
          <w:sz w:val="32"/>
          <w:szCs w:val="32"/>
        </w:rPr>
      </w:pPr>
      <w:r>
        <w:rPr>
          <w:rFonts w:hint="eastAsia" w:ascii="Times New Roman" w:hAnsi="Times New Roman" w:cs="Times New Roman"/>
          <w:b/>
          <w:spacing w:val="0"/>
          <w:sz w:val="32"/>
          <w:szCs w:val="32"/>
          <w:lang w:val="en-US" w:eastAsia="zh-CN"/>
        </w:rPr>
        <w:t>4</w:t>
      </w:r>
      <w:r>
        <w:rPr>
          <w:rFonts w:hint="default" w:ascii="Times New Roman" w:hAnsi="Times New Roman" w:eastAsia="仿宋_GB2312" w:cs="Times New Roman"/>
          <w:b/>
          <w:spacing w:val="0"/>
          <w:sz w:val="32"/>
          <w:szCs w:val="32"/>
        </w:rPr>
        <w:t>.区</w:t>
      </w:r>
      <w:r>
        <w:rPr>
          <w:rFonts w:hint="eastAsia" w:ascii="Times New Roman" w:hAnsi="Times New Roman" w:cs="Times New Roman"/>
          <w:b/>
          <w:spacing w:val="0"/>
          <w:sz w:val="32"/>
          <w:szCs w:val="32"/>
          <w:lang w:val="en-US" w:eastAsia="zh-CN"/>
        </w:rPr>
        <w:t>国投</w:t>
      </w:r>
      <w:r>
        <w:rPr>
          <w:rFonts w:hint="default" w:ascii="Times New Roman" w:hAnsi="Times New Roman" w:eastAsia="仿宋_GB2312" w:cs="Times New Roman"/>
          <w:b/>
          <w:spacing w:val="0"/>
          <w:sz w:val="32"/>
          <w:szCs w:val="32"/>
        </w:rPr>
        <w:t>集团主要职责</w:t>
      </w:r>
      <w:r>
        <w:rPr>
          <w:rFonts w:hint="default" w:ascii="Times New Roman" w:hAnsi="Times New Roman" w:eastAsia="仿宋_GB2312" w:cs="Times New Roman"/>
          <w:spacing w:val="0"/>
          <w:sz w:val="32"/>
          <w:szCs w:val="32"/>
        </w:rPr>
        <w:t>：做好</w:t>
      </w:r>
      <w:r>
        <w:rPr>
          <w:rFonts w:hint="eastAsia" w:ascii="Times New Roman" w:hAnsi="Times New Roman" w:cs="Times New Roman"/>
          <w:spacing w:val="0"/>
          <w:sz w:val="32"/>
          <w:szCs w:val="32"/>
          <w:lang w:val="en-US" w:eastAsia="zh-CN"/>
        </w:rPr>
        <w:t>政府投资</w:t>
      </w:r>
      <w:r>
        <w:rPr>
          <w:rFonts w:hint="default" w:ascii="Times New Roman" w:hAnsi="Times New Roman" w:eastAsia="仿宋_GB2312" w:cs="Times New Roman"/>
          <w:spacing w:val="0"/>
          <w:sz w:val="32"/>
          <w:szCs w:val="32"/>
        </w:rPr>
        <w:t>基金的全生命周期管理，开展投前尽调</w:t>
      </w:r>
      <w:r>
        <w:rPr>
          <w:rFonts w:hint="default" w:ascii="Times New Roman" w:hAnsi="Times New Roman" w:eastAsia="仿宋_GB2312" w:cs="Times New Roman"/>
          <w:spacing w:val="0"/>
          <w:sz w:val="32"/>
          <w:szCs w:val="32"/>
          <w:lang w:eastAsia="zh-CN"/>
        </w:rPr>
        <w:t>、制定投资方案、</w:t>
      </w:r>
      <w:r>
        <w:rPr>
          <w:rFonts w:hint="default" w:ascii="Times New Roman" w:hAnsi="Times New Roman" w:eastAsia="仿宋_GB2312" w:cs="Times New Roman"/>
          <w:spacing w:val="0"/>
          <w:sz w:val="32"/>
          <w:szCs w:val="32"/>
        </w:rPr>
        <w:t>提供专业意见供决策</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并做好</w:t>
      </w:r>
      <w:r>
        <w:rPr>
          <w:rFonts w:hint="default" w:ascii="Times New Roman" w:hAnsi="Times New Roman" w:eastAsia="仿宋_GB2312" w:cs="Times New Roman"/>
          <w:spacing w:val="0"/>
          <w:sz w:val="32"/>
          <w:szCs w:val="32"/>
          <w:lang w:eastAsia="zh-CN"/>
        </w:rPr>
        <w:t>投中、</w:t>
      </w:r>
      <w:r>
        <w:rPr>
          <w:rFonts w:hint="default" w:ascii="Times New Roman" w:hAnsi="Times New Roman" w:eastAsia="仿宋_GB2312" w:cs="Times New Roman"/>
          <w:spacing w:val="0"/>
          <w:sz w:val="32"/>
          <w:szCs w:val="32"/>
        </w:rPr>
        <w:t>投后管理工作</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color w:val="000000"/>
          <w:spacing w:val="0"/>
          <w:sz w:val="32"/>
          <w:szCs w:val="32"/>
          <w:lang w:val="en-US"/>
        </w:rPr>
        <w:t>制定</w:t>
      </w:r>
      <w:r>
        <w:rPr>
          <w:rFonts w:hint="eastAsia" w:ascii="Times New Roman" w:hAnsi="Times New Roman" w:cs="Times New Roman"/>
          <w:color w:val="000000"/>
          <w:spacing w:val="0"/>
          <w:sz w:val="32"/>
          <w:szCs w:val="32"/>
          <w:lang w:val="en-US" w:eastAsia="zh-CN"/>
        </w:rPr>
        <w:t>政府投资基金</w:t>
      </w:r>
      <w:r>
        <w:rPr>
          <w:rFonts w:hint="default" w:ascii="Times New Roman" w:hAnsi="Times New Roman" w:eastAsia="仿宋_GB2312" w:cs="Times New Roman"/>
          <w:color w:val="000000"/>
          <w:spacing w:val="0"/>
          <w:sz w:val="32"/>
          <w:szCs w:val="32"/>
          <w:lang w:val="en-US"/>
        </w:rPr>
        <w:t>风险防控方案</w:t>
      </w:r>
      <w:r>
        <w:rPr>
          <w:rFonts w:hint="default" w:ascii="Times New Roman" w:hAnsi="Times New Roman" w:eastAsia="仿宋_GB2312" w:cs="Times New Roman"/>
          <w:color w:val="000000"/>
          <w:spacing w:val="0"/>
          <w:sz w:val="32"/>
          <w:szCs w:val="32"/>
        </w:rPr>
        <w:t>，</w:t>
      </w:r>
      <w:r>
        <w:rPr>
          <w:rFonts w:hint="default" w:ascii="Times New Roman" w:hAnsi="Times New Roman" w:eastAsia="仿宋_GB2312" w:cs="Times New Roman"/>
          <w:color w:val="000000"/>
          <w:spacing w:val="0"/>
          <w:sz w:val="32"/>
          <w:szCs w:val="32"/>
          <w:lang w:val="en-US"/>
        </w:rPr>
        <w:t>形成长效机制</w:t>
      </w:r>
      <w:r>
        <w:rPr>
          <w:rFonts w:hint="default" w:ascii="Times New Roman" w:hAnsi="Times New Roman" w:eastAsia="仿宋_GB2312" w:cs="Times New Roman"/>
          <w:color w:val="000000"/>
          <w:spacing w:val="0"/>
          <w:sz w:val="32"/>
          <w:szCs w:val="32"/>
        </w:rPr>
        <w:t>；</w:t>
      </w:r>
      <w:r>
        <w:rPr>
          <w:rFonts w:hint="default" w:ascii="Times New Roman" w:hAnsi="Times New Roman" w:eastAsia="仿宋_GB2312" w:cs="Times New Roman"/>
          <w:color w:val="000000"/>
          <w:spacing w:val="0"/>
          <w:sz w:val="32"/>
          <w:szCs w:val="32"/>
          <w:lang w:val="en-US"/>
        </w:rPr>
        <w:t>进一</w:t>
      </w:r>
      <w:r>
        <w:rPr>
          <w:rFonts w:hint="default" w:ascii="Times New Roman" w:hAnsi="Times New Roman" w:eastAsia="仿宋_GB2312" w:cs="Times New Roman"/>
          <w:color w:val="000000"/>
          <w:spacing w:val="0"/>
          <w:sz w:val="32"/>
          <w:szCs w:val="32"/>
          <w:highlight w:val="none"/>
          <w:lang w:val="en-US"/>
        </w:rPr>
        <w:t>步加强队伍专业化建设</w:t>
      </w:r>
      <w:r>
        <w:rPr>
          <w:rFonts w:hint="default" w:ascii="Times New Roman" w:hAnsi="Times New Roman" w:eastAsia="仿宋_GB2312" w:cs="Times New Roman"/>
          <w:color w:val="000000"/>
          <w:spacing w:val="0"/>
          <w:sz w:val="32"/>
          <w:szCs w:val="32"/>
          <w:highlight w:val="none"/>
        </w:rPr>
        <w:t>；</w:t>
      </w:r>
      <w:r>
        <w:rPr>
          <w:rFonts w:hint="default" w:ascii="Times New Roman" w:hAnsi="Times New Roman" w:eastAsia="仿宋_GB2312" w:cs="Times New Roman"/>
          <w:spacing w:val="0"/>
          <w:sz w:val="32"/>
          <w:szCs w:val="32"/>
        </w:rPr>
        <w:t>定期向</w:t>
      </w:r>
      <w:r>
        <w:rPr>
          <w:rFonts w:hint="eastAsia" w:ascii="Times New Roman" w:hAnsi="Times New Roman" w:cs="Times New Roman"/>
          <w:spacing w:val="0"/>
          <w:sz w:val="32"/>
          <w:szCs w:val="32"/>
          <w:lang w:val="en-US" w:eastAsia="zh-CN"/>
        </w:rPr>
        <w:t>区财政局（国资办）</w:t>
      </w:r>
      <w:r>
        <w:rPr>
          <w:rFonts w:hint="default" w:ascii="Times New Roman" w:hAnsi="Times New Roman" w:eastAsia="仿宋_GB2312" w:cs="Times New Roman"/>
          <w:spacing w:val="0"/>
          <w:sz w:val="32"/>
          <w:szCs w:val="32"/>
        </w:rPr>
        <w:t>报送基金运作情况。</w:t>
      </w:r>
    </w:p>
    <w:p w14:paraId="7D2B9B31">
      <w:pPr>
        <w:spacing w:line="590" w:lineRule="exact"/>
        <w:ind w:firstLine="643" w:firstLineChars="200"/>
        <w:rPr>
          <w:rFonts w:hint="eastAsia" w:ascii="Times New Roman" w:hAnsi="Times New Roman" w:eastAsia="仿宋_GB2312" w:cs="Times New Roman"/>
          <w:spacing w:val="0"/>
          <w:sz w:val="32"/>
          <w:szCs w:val="32"/>
          <w:lang w:val="en-US" w:eastAsia="zh-CN"/>
        </w:rPr>
      </w:pPr>
      <w:r>
        <w:rPr>
          <w:rFonts w:hint="eastAsia" w:ascii="Times New Roman" w:hAnsi="Times New Roman" w:cs="Times New Roman"/>
          <w:b/>
          <w:spacing w:val="0"/>
          <w:sz w:val="32"/>
          <w:szCs w:val="32"/>
          <w:lang w:val="en-US" w:eastAsia="zh-CN"/>
        </w:rPr>
        <w:t>5.产业平台主要职责：</w:t>
      </w:r>
      <w:r>
        <w:rPr>
          <w:rFonts w:hint="eastAsia" w:ascii="Times New Roman" w:hAnsi="Times New Roman" w:cs="Times New Roman"/>
          <w:spacing w:val="0"/>
          <w:sz w:val="32"/>
          <w:szCs w:val="32"/>
          <w:lang w:val="en-US" w:eastAsia="zh-CN"/>
        </w:rPr>
        <w:t>成立专业招投联动团队，形成项目筛选机制，对于需要政府投资基金投资的项目提出投资建议；配合做好项目投后管理工作。</w:t>
      </w:r>
    </w:p>
    <w:p w14:paraId="32ED4BC1">
      <w:pPr>
        <w:spacing w:line="590" w:lineRule="exact"/>
        <w:ind w:firstLine="640" w:firstLineChars="200"/>
        <w:outlineLvl w:val="0"/>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四、投资方向和要求</w:t>
      </w:r>
    </w:p>
    <w:p w14:paraId="5DD85C28">
      <w:pPr>
        <w:spacing w:line="590" w:lineRule="exact"/>
        <w:ind w:firstLine="640" w:firstLineChars="200"/>
        <w:outlineLvl w:val="1"/>
        <w:rPr>
          <w:rFonts w:hint="default" w:ascii="Times New Roman" w:hAnsi="Times New Roman" w:eastAsia="楷体_GB2312" w:cs="Times New Roman"/>
          <w:spacing w:val="0"/>
          <w:sz w:val="32"/>
          <w:szCs w:val="32"/>
        </w:rPr>
      </w:pPr>
      <w:r>
        <w:rPr>
          <w:rFonts w:hint="default" w:ascii="Times New Roman" w:hAnsi="Times New Roman" w:eastAsia="楷体_GB2312" w:cs="Times New Roman"/>
          <w:bCs/>
          <w:spacing w:val="0"/>
          <w:sz w:val="32"/>
          <w:szCs w:val="32"/>
        </w:rPr>
        <w:t>（一）</w:t>
      </w:r>
      <w:r>
        <w:rPr>
          <w:rFonts w:hint="eastAsia" w:ascii="Times New Roman" w:hAnsi="Times New Roman" w:eastAsia="楷体_GB2312" w:cs="Times New Roman"/>
          <w:bCs/>
          <w:spacing w:val="0"/>
          <w:sz w:val="32"/>
          <w:szCs w:val="32"/>
          <w:lang w:eastAsia="zh-CN"/>
        </w:rPr>
        <w:t>政府投资基金</w:t>
      </w:r>
      <w:r>
        <w:rPr>
          <w:rFonts w:hint="default" w:ascii="Times New Roman" w:hAnsi="Times New Roman" w:eastAsia="楷体_GB2312" w:cs="Times New Roman"/>
          <w:spacing w:val="0"/>
          <w:sz w:val="32"/>
          <w:szCs w:val="32"/>
        </w:rPr>
        <w:t>投资项目要求</w:t>
      </w:r>
    </w:p>
    <w:p w14:paraId="213486F6">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lang w:val="en-US"/>
        </w:rPr>
        <w:t>投资项目</w:t>
      </w:r>
      <w:r>
        <w:rPr>
          <w:rFonts w:hint="default" w:ascii="Times New Roman" w:hAnsi="Times New Roman" w:eastAsia="仿宋_GB2312" w:cs="Times New Roman"/>
          <w:spacing w:val="0"/>
          <w:sz w:val="32"/>
          <w:szCs w:val="32"/>
        </w:rPr>
        <w:t>应具备</w:t>
      </w:r>
      <w:r>
        <w:rPr>
          <w:rFonts w:hint="default" w:ascii="Times New Roman" w:hAnsi="Times New Roman" w:eastAsia="仿宋_GB2312" w:cs="Times New Roman"/>
          <w:spacing w:val="0"/>
          <w:sz w:val="32"/>
          <w:szCs w:val="32"/>
          <w:lang w:val="en-US"/>
        </w:rPr>
        <w:t>重要性</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val="en-US"/>
        </w:rPr>
        <w:t>前瞻性</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val="en-US"/>
        </w:rPr>
        <w:t>稳定性</w:t>
      </w:r>
      <w:r>
        <w:rPr>
          <w:rFonts w:hint="default" w:ascii="Times New Roman" w:hAnsi="Times New Roman" w:eastAsia="仿宋_GB2312" w:cs="Times New Roman"/>
          <w:spacing w:val="0"/>
          <w:sz w:val="32"/>
          <w:szCs w:val="32"/>
        </w:rPr>
        <w:t>，有一定的</w:t>
      </w:r>
      <w:r>
        <w:rPr>
          <w:rFonts w:hint="default" w:ascii="Times New Roman" w:hAnsi="Times New Roman" w:eastAsia="仿宋_GB2312" w:cs="Times New Roman"/>
          <w:spacing w:val="0"/>
          <w:sz w:val="32"/>
          <w:szCs w:val="32"/>
          <w:highlight w:val="none"/>
          <w:lang w:val="en-US"/>
        </w:rPr>
        <w:t>海内外高层次</w:t>
      </w:r>
      <w:r>
        <w:rPr>
          <w:rFonts w:hint="default" w:ascii="Times New Roman" w:hAnsi="Times New Roman" w:eastAsia="仿宋_GB2312" w:cs="Times New Roman"/>
          <w:spacing w:val="0"/>
          <w:sz w:val="32"/>
          <w:szCs w:val="32"/>
          <w:highlight w:val="none"/>
        </w:rPr>
        <w:t>人才</w:t>
      </w:r>
      <w:r>
        <w:rPr>
          <w:rFonts w:hint="default" w:ascii="Times New Roman" w:hAnsi="Times New Roman" w:eastAsia="仿宋_GB2312" w:cs="Times New Roman"/>
          <w:spacing w:val="0"/>
          <w:sz w:val="32"/>
          <w:szCs w:val="32"/>
          <w:highlight w:val="none"/>
          <w:lang w:val="en-US"/>
        </w:rPr>
        <w:t>或关键领域</w:t>
      </w:r>
      <w:r>
        <w:rPr>
          <w:rFonts w:hint="default" w:ascii="Times New Roman" w:hAnsi="Times New Roman" w:eastAsia="仿宋_GB2312" w:cs="Times New Roman"/>
          <w:spacing w:val="0"/>
          <w:sz w:val="32"/>
          <w:szCs w:val="32"/>
          <w:highlight w:val="none"/>
        </w:rPr>
        <w:t>技术</w:t>
      </w:r>
      <w:r>
        <w:rPr>
          <w:rFonts w:hint="default" w:ascii="Times New Roman" w:hAnsi="Times New Roman" w:eastAsia="仿宋_GB2312" w:cs="Times New Roman"/>
          <w:spacing w:val="0"/>
          <w:sz w:val="32"/>
          <w:szCs w:val="32"/>
          <w:highlight w:val="none"/>
          <w:lang w:val="en-US"/>
        </w:rPr>
        <w:t>或前瞻性产业化</w:t>
      </w:r>
      <w:r>
        <w:rPr>
          <w:rFonts w:hint="default" w:ascii="Times New Roman" w:hAnsi="Times New Roman" w:eastAsia="仿宋_GB2312" w:cs="Times New Roman"/>
          <w:spacing w:val="0"/>
          <w:sz w:val="32"/>
          <w:szCs w:val="32"/>
          <w:highlight w:val="none"/>
        </w:rPr>
        <w:t>项目储备，能够</w:t>
      </w:r>
      <w:r>
        <w:rPr>
          <w:rFonts w:hint="default" w:ascii="Times New Roman" w:hAnsi="Times New Roman" w:eastAsia="仿宋_GB2312" w:cs="Times New Roman"/>
          <w:spacing w:val="0"/>
          <w:sz w:val="32"/>
          <w:szCs w:val="32"/>
        </w:rPr>
        <w:t>有效引领我区</w:t>
      </w:r>
      <w:r>
        <w:rPr>
          <w:rFonts w:hint="default" w:ascii="Times New Roman" w:hAnsi="Times New Roman" w:eastAsia="仿宋_GB2312" w:cs="Times New Roman"/>
          <w:spacing w:val="0"/>
          <w:sz w:val="32"/>
          <w:szCs w:val="32"/>
          <w:lang w:val="en-US"/>
        </w:rPr>
        <w:t>科技</w:t>
      </w:r>
      <w:r>
        <w:rPr>
          <w:rFonts w:hint="default" w:ascii="Times New Roman" w:hAnsi="Times New Roman" w:eastAsia="仿宋_GB2312" w:cs="Times New Roman"/>
          <w:spacing w:val="0"/>
          <w:sz w:val="32"/>
          <w:szCs w:val="32"/>
        </w:rPr>
        <w:t>创新和产业</w:t>
      </w:r>
      <w:r>
        <w:rPr>
          <w:rFonts w:hint="default" w:ascii="Times New Roman" w:hAnsi="Times New Roman" w:eastAsia="仿宋_GB2312" w:cs="Times New Roman"/>
          <w:spacing w:val="0"/>
          <w:sz w:val="32"/>
          <w:szCs w:val="32"/>
          <w:lang w:val="en-US"/>
        </w:rPr>
        <w:t>稳健发展</w:t>
      </w:r>
      <w:r>
        <w:rPr>
          <w:rFonts w:hint="default" w:ascii="Times New Roman" w:hAnsi="Times New Roman" w:eastAsia="仿宋_GB2312" w:cs="Times New Roman"/>
          <w:spacing w:val="0"/>
          <w:sz w:val="32"/>
          <w:szCs w:val="32"/>
        </w:rPr>
        <w:t>。</w:t>
      </w:r>
    </w:p>
    <w:p w14:paraId="0FA300BB">
      <w:pPr>
        <w:spacing w:line="590" w:lineRule="exact"/>
        <w:ind w:firstLine="640" w:firstLineChars="200"/>
        <w:outlineLvl w:val="1"/>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（二）</w:t>
      </w:r>
      <w:r>
        <w:rPr>
          <w:rFonts w:hint="eastAsia" w:ascii="Times New Roman" w:hAnsi="Times New Roman" w:eastAsia="楷体_GB2312" w:cs="Times New Roman"/>
          <w:spacing w:val="0"/>
          <w:sz w:val="32"/>
          <w:szCs w:val="32"/>
          <w:lang w:eastAsia="zh-CN"/>
        </w:rPr>
        <w:t>政府投资基金</w:t>
      </w:r>
      <w:r>
        <w:rPr>
          <w:rFonts w:hint="default" w:ascii="Times New Roman" w:hAnsi="Times New Roman" w:eastAsia="楷体_GB2312" w:cs="Times New Roman"/>
          <w:spacing w:val="0"/>
          <w:sz w:val="32"/>
          <w:szCs w:val="32"/>
        </w:rPr>
        <w:t>重点投向</w:t>
      </w:r>
    </w:p>
    <w:p w14:paraId="0F168C4B">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lang w:val="en-US" w:eastAsia="zh-CN"/>
        </w:rPr>
        <w:t>围绕完善现代化产业体系，支持改造提升传统产业、培育壮大新兴产业、布局建设未来产业，重点投资产业链关键环节和延链补链强链项目，推动提升产业链供应链韧性和安全水平。围绕发展新质生产力，支持科技创新，着力投早、投小、投长期、投硬科技，推动加快实现高水平科技自立自强，提升自主创新能力和关键核心技术攻关能力，解决重点关键领域</w:t>
      </w:r>
      <w:r>
        <w:rPr>
          <w:rFonts w:hint="eastAsia" w:ascii="Times New Roman" w:hAnsi="Times New Roman" w:cs="Times New Roman"/>
          <w:spacing w:val="0"/>
          <w:sz w:val="32"/>
          <w:szCs w:val="32"/>
          <w:lang w:val="en-US" w:eastAsia="zh-CN"/>
        </w:rPr>
        <w:t>“</w:t>
      </w:r>
      <w:r>
        <w:rPr>
          <w:rFonts w:hint="default" w:ascii="Times New Roman" w:hAnsi="Times New Roman" w:eastAsia="仿宋_GB2312" w:cs="Times New Roman"/>
          <w:spacing w:val="0"/>
          <w:sz w:val="32"/>
          <w:szCs w:val="32"/>
          <w:lang w:val="en-US" w:eastAsia="zh-CN"/>
        </w:rPr>
        <w:t>卡脖子</w:t>
      </w:r>
      <w:r>
        <w:rPr>
          <w:rFonts w:hint="eastAsia" w:ascii="Times New Roman" w:hAnsi="Times New Roman" w:cs="Times New Roman"/>
          <w:spacing w:val="0"/>
          <w:sz w:val="32"/>
          <w:szCs w:val="32"/>
          <w:lang w:val="en-US" w:eastAsia="zh-CN"/>
        </w:rPr>
        <w:t>”</w:t>
      </w:r>
      <w:r>
        <w:rPr>
          <w:rFonts w:hint="default" w:ascii="Times New Roman" w:hAnsi="Times New Roman" w:eastAsia="仿宋_GB2312" w:cs="Times New Roman"/>
          <w:spacing w:val="0"/>
          <w:sz w:val="32"/>
          <w:szCs w:val="32"/>
          <w:lang w:val="en-US" w:eastAsia="zh-CN"/>
        </w:rPr>
        <w:t>难题。主要投向信息经济</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val="en-US" w:eastAsia="zh-CN"/>
        </w:rPr>
        <w:t>高端装备制造、生物医药、文化创意、集成电路、</w:t>
      </w:r>
      <w:r>
        <w:rPr>
          <w:rFonts w:hint="default" w:ascii="Times New Roman" w:hAnsi="Times New Roman" w:eastAsia="仿宋_GB2312" w:cs="Times New Roman"/>
          <w:spacing w:val="0"/>
          <w:sz w:val="32"/>
          <w:szCs w:val="32"/>
          <w:lang w:val="en-US"/>
        </w:rPr>
        <w:t>新材料新能源</w:t>
      </w:r>
      <w:r>
        <w:rPr>
          <w:rFonts w:hint="default" w:ascii="Times New Roman" w:hAnsi="Times New Roman" w:eastAsia="仿宋_GB2312" w:cs="Times New Roman"/>
          <w:spacing w:val="0"/>
          <w:sz w:val="32"/>
          <w:szCs w:val="32"/>
          <w:lang w:val="en-US" w:eastAsia="zh-CN"/>
        </w:rPr>
        <w:t>、现代农业等围绕科技创新驱动、抢占技术制高点、突破关键核心技术的重大创新</w:t>
      </w:r>
      <w:r>
        <w:rPr>
          <w:rFonts w:hint="default" w:ascii="Times New Roman" w:hAnsi="Times New Roman" w:eastAsia="仿宋_GB2312" w:cs="Times New Roman"/>
          <w:spacing w:val="0"/>
          <w:sz w:val="32"/>
          <w:szCs w:val="32"/>
          <w:lang w:val="en-US"/>
        </w:rPr>
        <w:t>领域和政策性引导性领域</w:t>
      </w:r>
      <w:r>
        <w:rPr>
          <w:rFonts w:hint="default" w:ascii="Times New Roman" w:hAnsi="Times New Roman" w:eastAsia="仿宋_GB2312" w:cs="Times New Roman"/>
          <w:spacing w:val="0"/>
          <w:sz w:val="32"/>
          <w:szCs w:val="32"/>
        </w:rPr>
        <w:t>。</w:t>
      </w:r>
    </w:p>
    <w:p w14:paraId="757945D7">
      <w:pPr>
        <w:spacing w:line="590" w:lineRule="exact"/>
        <w:ind w:firstLine="645"/>
        <w:outlineLvl w:val="1"/>
        <w:rPr>
          <w:rFonts w:hint="default" w:ascii="Times New Roman" w:hAnsi="Times New Roman" w:eastAsia="仿宋_GB2312" w:cs="Times New Roman"/>
          <w:spacing w:val="0"/>
          <w:sz w:val="32"/>
          <w:szCs w:val="32"/>
        </w:rPr>
      </w:pPr>
      <w:r>
        <w:rPr>
          <w:rFonts w:hint="default" w:ascii="Times New Roman" w:hAnsi="Times New Roman" w:eastAsia="楷体_GB2312" w:cs="Times New Roman"/>
          <w:bCs/>
          <w:spacing w:val="0"/>
          <w:sz w:val="32"/>
          <w:szCs w:val="32"/>
        </w:rPr>
        <w:t>（三）</w:t>
      </w:r>
      <w:r>
        <w:rPr>
          <w:rFonts w:hint="eastAsia" w:ascii="Times New Roman" w:hAnsi="Times New Roman" w:eastAsia="楷体_GB2312" w:cs="Times New Roman"/>
          <w:spacing w:val="0"/>
          <w:sz w:val="32"/>
          <w:szCs w:val="32"/>
          <w:lang w:eastAsia="zh-CN"/>
        </w:rPr>
        <w:t>政府投资基金</w:t>
      </w:r>
      <w:r>
        <w:rPr>
          <w:rFonts w:hint="default" w:ascii="Times New Roman" w:hAnsi="Times New Roman" w:eastAsia="楷体_GB2312" w:cs="Times New Roman"/>
          <w:spacing w:val="0"/>
          <w:sz w:val="32"/>
          <w:szCs w:val="32"/>
        </w:rPr>
        <w:t>不得从事以下业务</w:t>
      </w:r>
    </w:p>
    <w:p w14:paraId="0AC8663B">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1.从事融资担保以外的担保、抵押、委托贷款等业务；</w:t>
      </w:r>
    </w:p>
    <w:p w14:paraId="34400650">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2.投资公开交易类股票、期货、房地产、证券投资基金、评级AAA以下的企业债、信托产品、非保本型理财产品、保险计划及其他金融衍生品；</w:t>
      </w:r>
    </w:p>
    <w:p w14:paraId="739C787A">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3.向任何第三方提供赞助、捐赠（经批准的公益性捐赠除外）；</w:t>
      </w:r>
    </w:p>
    <w:p w14:paraId="678B4B87">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4.吸收或变相吸收存款，或向第三方提供贷款和资金拆借，或</w:t>
      </w:r>
      <w:r>
        <w:rPr>
          <w:rFonts w:hint="eastAsia" w:ascii="Times New Roman" w:hAnsi="Times New Roman" w:cs="Times New Roman"/>
          <w:spacing w:val="0"/>
          <w:sz w:val="32"/>
          <w:szCs w:val="32"/>
          <w:lang w:eastAsia="zh-CN"/>
        </w:rPr>
        <w:t>明</w:t>
      </w:r>
      <w:r>
        <w:rPr>
          <w:rFonts w:hint="default" w:ascii="Times New Roman" w:hAnsi="Times New Roman" w:eastAsia="仿宋_GB2312" w:cs="Times New Roman"/>
          <w:spacing w:val="0"/>
          <w:sz w:val="32"/>
          <w:szCs w:val="32"/>
        </w:rPr>
        <w:t>股实债等变相增加政府债务的行为；</w:t>
      </w:r>
    </w:p>
    <w:p w14:paraId="2B1E099B">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5.进行承担无限连带责任的对外投资；</w:t>
      </w:r>
    </w:p>
    <w:p w14:paraId="55F8DCFE">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6.发行信托或集合理财产品募集资金；</w:t>
      </w:r>
    </w:p>
    <w:p w14:paraId="4BE06936">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7.其他国家法律法规禁止从事的业务。</w:t>
      </w:r>
    </w:p>
    <w:p w14:paraId="73165E93">
      <w:pPr>
        <w:spacing w:line="590" w:lineRule="exact"/>
        <w:ind w:firstLine="645"/>
        <w:outlineLvl w:val="0"/>
        <w:rPr>
          <w:rFonts w:hint="default" w:ascii="Times New Roman" w:hAnsi="Times New Roman" w:eastAsia="黑体" w:cs="Times New Roman"/>
          <w:bCs/>
          <w:spacing w:val="0"/>
          <w:sz w:val="32"/>
          <w:szCs w:val="32"/>
        </w:rPr>
      </w:pPr>
      <w:r>
        <w:rPr>
          <w:rFonts w:hint="default" w:ascii="Times New Roman" w:hAnsi="Times New Roman" w:eastAsia="黑体" w:cs="Times New Roman"/>
          <w:bCs/>
          <w:spacing w:val="0"/>
          <w:sz w:val="32"/>
          <w:szCs w:val="32"/>
        </w:rPr>
        <w:t>五、运作模式</w:t>
      </w:r>
    </w:p>
    <w:p w14:paraId="70EEB724">
      <w:pPr>
        <w:spacing w:line="590" w:lineRule="exact"/>
        <w:ind w:firstLine="640" w:firstLineChars="200"/>
        <w:rPr>
          <w:rFonts w:hint="default" w:ascii="Times New Roman" w:hAnsi="Times New Roman" w:eastAsia="楷体_GB2312" w:cs="Times New Roman"/>
          <w:spacing w:val="0"/>
          <w:kern w:val="2"/>
          <w:sz w:val="32"/>
          <w:szCs w:val="32"/>
          <w:lang w:val="en-US" w:eastAsia="zh-CN" w:bidi="ar-SA"/>
        </w:rPr>
      </w:pPr>
      <w:r>
        <w:rPr>
          <w:rFonts w:hint="default" w:ascii="Times New Roman" w:hAnsi="Times New Roman" w:eastAsia="楷体_GB2312" w:cs="Times New Roman"/>
          <w:spacing w:val="0"/>
          <w:kern w:val="2"/>
          <w:sz w:val="32"/>
          <w:szCs w:val="32"/>
          <w:lang w:val="en-US" w:eastAsia="zh-CN" w:bidi="ar-SA"/>
        </w:rPr>
        <w:t>（一）政策类项目</w:t>
      </w:r>
    </w:p>
    <w:p w14:paraId="201B380B">
      <w:pPr>
        <w:spacing w:line="590" w:lineRule="exact"/>
        <w:ind w:firstLine="640" w:firstLineChars="200"/>
        <w:rPr>
          <w:rFonts w:hint="default" w:ascii="Times New Roman" w:hAnsi="Times New Roman" w:eastAsia="仿宋_GB2312" w:cs="Times New Roman"/>
          <w:spacing w:val="0"/>
          <w:sz w:val="32"/>
          <w:szCs w:val="32"/>
          <w:lang w:eastAsia="zh-CN" w:bidi="ar-SA"/>
        </w:rPr>
      </w:pPr>
      <w:r>
        <w:rPr>
          <w:rFonts w:hint="default" w:ascii="Times New Roman" w:hAnsi="Times New Roman" w:eastAsia="仿宋_GB2312" w:cs="Times New Roman"/>
          <w:spacing w:val="0"/>
          <w:kern w:val="2"/>
          <w:sz w:val="32"/>
          <w:szCs w:val="32"/>
          <w:lang w:val="en-US" w:eastAsia="zh-CN" w:bidi="ar-SA"/>
        </w:rPr>
        <w:t>该类别主要为符合我区战略发展和科技创新的重大项目</w:t>
      </w:r>
      <w:r>
        <w:rPr>
          <w:rFonts w:hint="eastAsia" w:ascii="Times New Roman" w:hAnsi="Times New Roman" w:cs="Times New Roman"/>
          <w:spacing w:val="0"/>
          <w:kern w:val="2"/>
          <w:sz w:val="32"/>
          <w:szCs w:val="32"/>
          <w:lang w:val="en-US" w:eastAsia="zh-CN" w:bidi="ar-SA"/>
        </w:rPr>
        <w:t>，</w:t>
      </w:r>
      <w:r>
        <w:rPr>
          <w:rFonts w:hint="default" w:ascii="Times New Roman" w:hAnsi="Times New Roman" w:eastAsia="仿宋_GB2312" w:cs="Times New Roman"/>
          <w:spacing w:val="0"/>
          <w:sz w:val="32"/>
          <w:szCs w:val="32"/>
          <w:lang w:bidi="ar-SA"/>
        </w:rPr>
        <w:t>一般采取直接投资、定向基金</w:t>
      </w:r>
      <w:r>
        <w:rPr>
          <w:rFonts w:hint="eastAsia" w:ascii="Times New Roman" w:hAnsi="Times New Roman" w:cs="Times New Roman"/>
          <w:spacing w:val="0"/>
          <w:sz w:val="32"/>
          <w:szCs w:val="32"/>
          <w:lang w:eastAsia="zh-CN" w:bidi="ar-SA"/>
        </w:rPr>
        <w:t>，</w:t>
      </w:r>
      <w:r>
        <w:rPr>
          <w:rFonts w:hint="default" w:ascii="Times New Roman" w:hAnsi="Times New Roman" w:eastAsia="仿宋_GB2312" w:cs="Times New Roman"/>
          <w:spacing w:val="0"/>
          <w:sz w:val="32"/>
          <w:szCs w:val="32"/>
          <w:lang w:bidi="ar-SA"/>
        </w:rPr>
        <w:t>经</w:t>
      </w:r>
      <w:r>
        <w:rPr>
          <w:rFonts w:hint="default" w:ascii="Times New Roman" w:hAnsi="Times New Roman" w:eastAsia="仿宋_GB2312" w:cs="Times New Roman"/>
          <w:spacing w:val="0"/>
          <w:sz w:val="32"/>
          <w:szCs w:val="32"/>
          <w:lang w:val="en-US" w:eastAsia="zh-CN" w:bidi="ar-SA"/>
        </w:rPr>
        <w:t>区</w:t>
      </w:r>
      <w:r>
        <w:rPr>
          <w:rFonts w:hint="eastAsia" w:ascii="Times New Roman" w:hAnsi="Times New Roman" w:cs="Times New Roman"/>
          <w:spacing w:val="0"/>
          <w:sz w:val="32"/>
          <w:szCs w:val="32"/>
          <w:lang w:val="en-US" w:eastAsia="zh-CN" w:bidi="ar-SA"/>
        </w:rPr>
        <w:t>政府常务会议</w:t>
      </w:r>
      <w:r>
        <w:rPr>
          <w:rFonts w:hint="default" w:ascii="Times New Roman" w:hAnsi="Times New Roman" w:eastAsia="仿宋_GB2312" w:cs="Times New Roman"/>
          <w:spacing w:val="0"/>
          <w:sz w:val="32"/>
          <w:szCs w:val="32"/>
          <w:lang w:val="en-US" w:eastAsia="zh-CN" w:bidi="ar-SA"/>
        </w:rPr>
        <w:t>决策</w:t>
      </w:r>
      <w:r>
        <w:rPr>
          <w:rFonts w:hint="default" w:ascii="Times New Roman" w:hAnsi="Times New Roman" w:eastAsia="仿宋_GB2312" w:cs="Times New Roman"/>
          <w:spacing w:val="0"/>
          <w:sz w:val="32"/>
          <w:szCs w:val="32"/>
          <w:lang w:bidi="ar-SA"/>
        </w:rPr>
        <w:t>后可采取非定向基金的模式进行运作</w:t>
      </w:r>
      <w:r>
        <w:rPr>
          <w:rFonts w:hint="default" w:ascii="Times New Roman" w:hAnsi="Times New Roman" w:eastAsia="仿宋_GB2312" w:cs="Times New Roman"/>
          <w:spacing w:val="0"/>
          <w:sz w:val="32"/>
          <w:szCs w:val="32"/>
          <w:lang w:eastAsia="zh-CN" w:bidi="ar-SA"/>
        </w:rPr>
        <w:t>。</w:t>
      </w:r>
    </w:p>
    <w:p w14:paraId="44EB6C6F">
      <w:pPr>
        <w:spacing w:line="590" w:lineRule="exact"/>
        <w:ind w:firstLine="640" w:firstLineChars="200"/>
        <w:rPr>
          <w:rFonts w:hint="default" w:ascii="Times New Roman" w:hAnsi="Times New Roman" w:eastAsia="楷体_GB2312" w:cs="Times New Roman"/>
          <w:spacing w:val="0"/>
          <w:sz w:val="32"/>
          <w:szCs w:val="32"/>
          <w:lang w:val="en-US" w:eastAsia="zh-CN"/>
        </w:rPr>
      </w:pPr>
      <w:r>
        <w:rPr>
          <w:rFonts w:hint="default" w:ascii="Times New Roman" w:hAnsi="Times New Roman" w:eastAsia="楷体_GB2312" w:cs="Times New Roman"/>
          <w:spacing w:val="0"/>
          <w:sz w:val="32"/>
          <w:szCs w:val="32"/>
          <w:lang w:val="en-US" w:eastAsia="zh-CN"/>
        </w:rPr>
        <w:t>（二）引导类项目</w:t>
      </w:r>
    </w:p>
    <w:p w14:paraId="6FF50572">
      <w:pPr>
        <w:numPr>
          <w:ilvl w:val="0"/>
          <w:numId w:val="0"/>
        </w:numPr>
        <w:spacing w:line="590" w:lineRule="exact"/>
        <w:ind w:firstLine="640" w:firstLineChars="200"/>
        <w:rPr>
          <w:rFonts w:hint="default" w:ascii="Times New Roman" w:hAnsi="Times New Roman" w:eastAsia="仿宋_GB2312" w:cs="Times New Roman"/>
          <w:spacing w:val="0"/>
          <w:sz w:val="32"/>
          <w:szCs w:val="32"/>
          <w:highlight w:val="none"/>
        </w:rPr>
      </w:pPr>
      <w:r>
        <w:rPr>
          <w:rFonts w:hint="default" w:ascii="Times New Roman" w:hAnsi="Times New Roman" w:eastAsia="仿宋_GB2312" w:cs="Times New Roman"/>
          <w:spacing w:val="0"/>
          <w:sz w:val="32"/>
          <w:szCs w:val="32"/>
          <w:lang w:val="en-US" w:eastAsia="zh-CN"/>
        </w:rPr>
        <w:t>该类别</w:t>
      </w:r>
      <w:r>
        <w:rPr>
          <w:rFonts w:hint="eastAsia" w:ascii="Times New Roman" w:hAnsi="Times New Roman" w:cs="Times New Roman"/>
          <w:spacing w:val="0"/>
          <w:sz w:val="32"/>
          <w:szCs w:val="32"/>
          <w:lang w:val="en-US" w:eastAsia="zh-CN"/>
        </w:rPr>
        <w:t>可</w:t>
      </w:r>
      <w:r>
        <w:rPr>
          <w:rFonts w:hint="default" w:ascii="Times New Roman" w:hAnsi="Times New Roman" w:eastAsia="仿宋_GB2312" w:cs="Times New Roman"/>
          <w:spacing w:val="0"/>
          <w:sz w:val="32"/>
          <w:szCs w:val="32"/>
          <w:lang w:val="en-US" w:eastAsia="zh-CN"/>
        </w:rPr>
        <w:t>通过一定程度让利方式，</w:t>
      </w:r>
      <w:r>
        <w:rPr>
          <w:rFonts w:hint="default" w:ascii="Times New Roman" w:hAnsi="Times New Roman" w:eastAsia="仿宋_GB2312" w:cs="Times New Roman"/>
          <w:spacing w:val="0"/>
          <w:sz w:val="32"/>
          <w:szCs w:val="32"/>
        </w:rPr>
        <w:t>以</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子基金</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lang w:val="en-US"/>
        </w:rPr>
        <w:t>直接投资</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等</w:t>
      </w:r>
      <w:r>
        <w:rPr>
          <w:rFonts w:hint="default" w:ascii="Times New Roman" w:hAnsi="Times New Roman" w:eastAsia="仿宋_GB2312" w:cs="Times New Roman"/>
          <w:spacing w:val="0"/>
          <w:sz w:val="32"/>
          <w:szCs w:val="32"/>
          <w:lang w:val="en-US" w:eastAsia="zh-CN"/>
        </w:rPr>
        <w:t>模式</w:t>
      </w:r>
      <w:r>
        <w:rPr>
          <w:rFonts w:hint="default" w:ascii="Times New Roman" w:hAnsi="Times New Roman" w:eastAsia="仿宋_GB2312" w:cs="Times New Roman"/>
          <w:spacing w:val="0"/>
          <w:sz w:val="32"/>
          <w:szCs w:val="32"/>
        </w:rPr>
        <w:t>进行运作。</w:t>
      </w:r>
      <w:r>
        <w:rPr>
          <w:rFonts w:hint="eastAsia" w:cs="Times New Roman"/>
          <w:spacing w:val="0"/>
          <w:sz w:val="32"/>
          <w:szCs w:val="32"/>
          <w:lang w:val="en-US" w:eastAsia="zh-CN"/>
        </w:rPr>
        <w:t>各类型</w:t>
      </w:r>
      <w:r>
        <w:rPr>
          <w:rFonts w:hint="default" w:ascii="Times New Roman" w:hAnsi="Times New Roman" w:cs="Times New Roman"/>
          <w:spacing w:val="0"/>
          <w:sz w:val="32"/>
          <w:szCs w:val="32"/>
          <w:highlight w:val="none"/>
          <w:lang w:val="en-US" w:eastAsia="zh-CN"/>
        </w:rPr>
        <w:t>出资规模和出资比例上限在引导类项目各管理办法中具体规定。</w:t>
      </w:r>
    </w:p>
    <w:p w14:paraId="25C02FCB">
      <w:pPr>
        <w:numPr>
          <w:ilvl w:val="0"/>
          <w:numId w:val="0"/>
        </w:numPr>
        <w:spacing w:line="590" w:lineRule="exact"/>
        <w:ind w:firstLine="643" w:firstLineChars="200"/>
        <w:rPr>
          <w:rFonts w:hint="default" w:ascii="Times New Roman" w:hAnsi="Times New Roman" w:eastAsia="仿宋_GB2312" w:cs="Times New Roman"/>
          <w:spacing w:val="0"/>
          <w:sz w:val="32"/>
          <w:szCs w:val="32"/>
          <w:highlight w:val="none"/>
        </w:rPr>
      </w:pPr>
      <w:r>
        <w:rPr>
          <w:rFonts w:hint="default" w:ascii="Times New Roman" w:hAnsi="Times New Roman" w:eastAsia="仿宋_GB2312" w:cs="Times New Roman"/>
          <w:b/>
          <w:bCs/>
          <w:spacing w:val="0"/>
          <w:sz w:val="32"/>
          <w:szCs w:val="32"/>
          <w:lang w:val="en-US" w:eastAsia="zh-CN"/>
        </w:rPr>
        <w:t>1.</w:t>
      </w:r>
      <w:r>
        <w:rPr>
          <w:rFonts w:hint="eastAsia" w:ascii="Times New Roman" w:hAnsi="Times New Roman" w:cs="Times New Roman"/>
          <w:b/>
          <w:bCs/>
          <w:spacing w:val="0"/>
          <w:sz w:val="32"/>
          <w:szCs w:val="32"/>
          <w:lang w:eastAsia="zh-CN"/>
        </w:rPr>
        <w:t>“</w:t>
      </w:r>
      <w:r>
        <w:rPr>
          <w:rFonts w:hint="default" w:ascii="Times New Roman" w:hAnsi="Times New Roman" w:eastAsia="仿宋_GB2312" w:cs="Times New Roman"/>
          <w:b/>
          <w:bCs/>
          <w:spacing w:val="0"/>
          <w:sz w:val="32"/>
          <w:szCs w:val="32"/>
        </w:rPr>
        <w:t>子基金</w:t>
      </w:r>
      <w:r>
        <w:rPr>
          <w:rFonts w:hint="eastAsia" w:ascii="Times New Roman" w:hAnsi="Times New Roman" w:cs="Times New Roman"/>
          <w:b/>
          <w:bCs/>
          <w:spacing w:val="0"/>
          <w:sz w:val="32"/>
          <w:szCs w:val="32"/>
          <w:lang w:eastAsia="zh-CN"/>
        </w:rPr>
        <w:t>”</w:t>
      </w:r>
      <w:r>
        <w:rPr>
          <w:rFonts w:hint="default" w:ascii="Times New Roman" w:hAnsi="Times New Roman" w:eastAsia="仿宋_GB2312" w:cs="Times New Roman"/>
          <w:b/>
          <w:bCs/>
          <w:spacing w:val="0"/>
          <w:sz w:val="32"/>
          <w:szCs w:val="32"/>
        </w:rPr>
        <w:t>模式</w:t>
      </w:r>
      <w:r>
        <w:rPr>
          <w:rFonts w:hint="default" w:ascii="Times New Roman" w:hAnsi="Times New Roman" w:eastAsia="仿宋_GB2312" w:cs="Times New Roman"/>
          <w:b/>
          <w:bCs/>
          <w:color w:val="auto"/>
          <w:spacing w:val="0"/>
          <w:sz w:val="32"/>
          <w:szCs w:val="32"/>
        </w:rPr>
        <w:t>。</w:t>
      </w:r>
      <w:r>
        <w:rPr>
          <w:rFonts w:hint="eastAsia" w:ascii="Times New Roman" w:hAnsi="Times New Roman" w:cs="Times New Roman"/>
          <w:spacing w:val="0"/>
          <w:sz w:val="32"/>
          <w:szCs w:val="32"/>
          <w:lang w:eastAsia="zh-CN"/>
        </w:rPr>
        <w:t>政府投资基金</w:t>
      </w:r>
      <w:r>
        <w:rPr>
          <w:rFonts w:hint="default" w:ascii="Times New Roman" w:hAnsi="Times New Roman" w:eastAsia="仿宋_GB2312" w:cs="Times New Roman"/>
          <w:spacing w:val="0"/>
          <w:sz w:val="32"/>
          <w:szCs w:val="32"/>
        </w:rPr>
        <w:t>作为</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母基金</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rPr>
        <w:t>，通过引导、吸引</w:t>
      </w:r>
      <w:r>
        <w:rPr>
          <w:rFonts w:hint="default" w:ascii="Times New Roman" w:hAnsi="Times New Roman" w:eastAsia="仿宋_GB2312" w:cs="Times New Roman"/>
          <w:spacing w:val="0"/>
          <w:sz w:val="32"/>
          <w:szCs w:val="32"/>
          <w:lang w:val="en-US"/>
        </w:rPr>
        <w:t>优秀</w:t>
      </w:r>
      <w:r>
        <w:rPr>
          <w:rFonts w:hint="default" w:ascii="Times New Roman" w:hAnsi="Times New Roman" w:eastAsia="仿宋_GB2312" w:cs="Times New Roman"/>
          <w:spacing w:val="0"/>
          <w:sz w:val="32"/>
          <w:szCs w:val="32"/>
        </w:rPr>
        <w:t>社会资本</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rPr>
        <w:t>合作</w:t>
      </w:r>
      <w:r>
        <w:rPr>
          <w:rFonts w:hint="default" w:ascii="Times New Roman" w:hAnsi="Times New Roman" w:eastAsia="仿宋_GB2312" w:cs="Times New Roman"/>
          <w:spacing w:val="0"/>
          <w:sz w:val="32"/>
          <w:szCs w:val="32"/>
        </w:rPr>
        <w:t>设立</w:t>
      </w:r>
      <w:r>
        <w:rPr>
          <w:rFonts w:hint="default" w:ascii="Times New Roman" w:hAnsi="Times New Roman" w:eastAsia="仿宋_GB2312" w:cs="Times New Roman"/>
          <w:spacing w:val="0"/>
          <w:sz w:val="32"/>
          <w:szCs w:val="32"/>
          <w:lang w:val="en-US" w:eastAsia="zh-CN"/>
        </w:rPr>
        <w:t>适度让利的</w:t>
      </w:r>
      <w:r>
        <w:rPr>
          <w:rFonts w:hint="default" w:ascii="Times New Roman" w:hAnsi="Times New Roman" w:eastAsia="仿宋_GB2312" w:cs="Times New Roman"/>
          <w:spacing w:val="0"/>
          <w:sz w:val="32"/>
          <w:szCs w:val="32"/>
          <w:lang w:eastAsia="zh-CN"/>
        </w:rPr>
        <w:t>市场化</w:t>
      </w:r>
      <w:r>
        <w:rPr>
          <w:rFonts w:hint="default" w:ascii="Times New Roman" w:hAnsi="Times New Roman" w:eastAsia="仿宋_GB2312" w:cs="Times New Roman"/>
          <w:spacing w:val="0"/>
          <w:sz w:val="32"/>
          <w:szCs w:val="32"/>
          <w:lang w:val="en-US" w:eastAsia="zh-CN"/>
        </w:rPr>
        <w:t>运作</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lang w:eastAsia="zh-CN"/>
        </w:rPr>
        <w:t>子基金</w:t>
      </w:r>
      <w:r>
        <w:rPr>
          <w:rFonts w:hint="eastAsia" w:ascii="Times New Roman" w:hAnsi="Times New Roman" w:cs="Times New Roman"/>
          <w:spacing w:val="0"/>
          <w:sz w:val="32"/>
          <w:szCs w:val="32"/>
          <w:lang w:eastAsia="zh-CN"/>
        </w:rPr>
        <w:t>”</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highlight w:val="none"/>
          <w:lang w:val="en-US"/>
        </w:rPr>
        <w:t>包括</w:t>
      </w:r>
      <w:r>
        <w:rPr>
          <w:rFonts w:hint="default" w:ascii="Times New Roman" w:hAnsi="Times New Roman" w:eastAsia="仿宋_GB2312" w:cs="Times New Roman"/>
          <w:spacing w:val="0"/>
          <w:sz w:val="32"/>
          <w:szCs w:val="32"/>
          <w:highlight w:val="none"/>
          <w:lang w:val="en-US" w:eastAsia="zh-CN"/>
        </w:rPr>
        <w:t>定向基金、非定向基金和</w:t>
      </w:r>
      <w:r>
        <w:rPr>
          <w:rFonts w:hint="default" w:ascii="Times New Roman" w:hAnsi="Times New Roman" w:eastAsia="仿宋_GB2312" w:cs="Times New Roman"/>
          <w:b w:val="0"/>
          <w:bCs w:val="0"/>
          <w:spacing w:val="0"/>
          <w:sz w:val="32"/>
          <w:szCs w:val="32"/>
          <w:highlight w:val="none"/>
        </w:rPr>
        <w:t>天使</w:t>
      </w:r>
      <w:r>
        <w:rPr>
          <w:rFonts w:hint="default" w:ascii="Times New Roman" w:hAnsi="Times New Roman" w:eastAsia="仿宋_GB2312" w:cs="Times New Roman"/>
          <w:b w:val="0"/>
          <w:bCs w:val="0"/>
          <w:spacing w:val="0"/>
          <w:sz w:val="32"/>
          <w:szCs w:val="32"/>
          <w:highlight w:val="none"/>
          <w:lang w:val="en-US"/>
        </w:rPr>
        <w:t>引导</w:t>
      </w:r>
      <w:r>
        <w:rPr>
          <w:rFonts w:hint="default" w:ascii="Times New Roman" w:hAnsi="Times New Roman" w:eastAsia="仿宋_GB2312" w:cs="Times New Roman"/>
          <w:b w:val="0"/>
          <w:bCs w:val="0"/>
          <w:spacing w:val="0"/>
          <w:sz w:val="32"/>
          <w:szCs w:val="32"/>
          <w:highlight w:val="none"/>
        </w:rPr>
        <w:t>基金</w:t>
      </w:r>
      <w:r>
        <w:rPr>
          <w:rFonts w:hint="default" w:ascii="Times New Roman" w:hAnsi="Times New Roman" w:eastAsia="仿宋_GB2312" w:cs="Times New Roman"/>
          <w:spacing w:val="0"/>
          <w:sz w:val="32"/>
          <w:szCs w:val="32"/>
          <w:highlight w:val="none"/>
        </w:rPr>
        <w:t>。</w:t>
      </w:r>
      <w:r>
        <w:rPr>
          <w:rFonts w:hint="eastAsia" w:ascii="Times New Roman" w:hAnsi="Times New Roman" w:cs="Times New Roman"/>
          <w:spacing w:val="0"/>
          <w:sz w:val="32"/>
          <w:szCs w:val="32"/>
          <w:highlight w:val="none"/>
          <w:lang w:val="en-US" w:eastAsia="zh-CN"/>
        </w:rPr>
        <w:t>可采取子基金管理人公开遴选计划，征集市场化基金管理人并设立重点产业导向相关“子基金”。</w:t>
      </w:r>
    </w:p>
    <w:p w14:paraId="6A752E57">
      <w:pPr>
        <w:pStyle w:val="2"/>
        <w:spacing w:beforeLines="0" w:afterLines="0" w:line="590" w:lineRule="atLeast"/>
        <w:ind w:firstLine="643" w:firstLineChars="200"/>
        <w:rPr>
          <w:rFonts w:hint="default" w:ascii="Times New Roman" w:hAnsi="Times New Roman" w:eastAsia="仿宋_GB2312" w:cs="Times New Roman"/>
          <w:spacing w:val="0"/>
          <w:sz w:val="32"/>
          <w:szCs w:val="32"/>
          <w:lang w:eastAsia="zh-CN"/>
        </w:rPr>
      </w:pPr>
      <w:r>
        <w:rPr>
          <w:rFonts w:hint="default" w:ascii="Times New Roman" w:hAnsi="Times New Roman" w:cs="Times New Roman"/>
          <w:b/>
          <w:bCs/>
          <w:spacing w:val="0"/>
          <w:sz w:val="32"/>
          <w:szCs w:val="32"/>
          <w:lang w:val="en-US" w:eastAsia="zh-CN"/>
        </w:rPr>
        <w:t>2.</w:t>
      </w:r>
      <w:r>
        <w:rPr>
          <w:rFonts w:hint="eastAsia" w:cs="Times New Roman"/>
          <w:b/>
          <w:bCs/>
          <w:spacing w:val="0"/>
          <w:sz w:val="32"/>
          <w:szCs w:val="32"/>
          <w:lang w:eastAsia="zh-CN"/>
        </w:rPr>
        <w:t>“</w:t>
      </w:r>
      <w:r>
        <w:rPr>
          <w:rFonts w:hint="default" w:ascii="Times New Roman" w:hAnsi="Times New Roman" w:eastAsia="仿宋_GB2312" w:cs="Times New Roman"/>
          <w:b/>
          <w:bCs/>
          <w:spacing w:val="0"/>
          <w:sz w:val="32"/>
          <w:szCs w:val="32"/>
        </w:rPr>
        <w:t>直接投资</w:t>
      </w:r>
      <w:r>
        <w:rPr>
          <w:rFonts w:hint="eastAsia" w:cs="Times New Roman"/>
          <w:b/>
          <w:bCs/>
          <w:spacing w:val="0"/>
          <w:sz w:val="32"/>
          <w:szCs w:val="32"/>
          <w:lang w:eastAsia="zh-CN"/>
        </w:rPr>
        <w:t>”</w:t>
      </w:r>
      <w:r>
        <w:rPr>
          <w:rFonts w:hint="default" w:ascii="Times New Roman" w:hAnsi="Times New Roman" w:eastAsia="仿宋_GB2312" w:cs="Times New Roman"/>
          <w:b/>
          <w:bCs/>
          <w:spacing w:val="0"/>
          <w:sz w:val="32"/>
          <w:szCs w:val="32"/>
        </w:rPr>
        <w:t>模式。</w:t>
      </w:r>
      <w:r>
        <w:rPr>
          <w:rFonts w:hint="default" w:ascii="Times New Roman" w:hAnsi="Times New Roman" w:eastAsia="仿宋_GB2312" w:cs="Times New Roman"/>
          <w:spacing w:val="0"/>
          <w:sz w:val="32"/>
          <w:szCs w:val="32"/>
          <w:lang w:val="en-US" w:eastAsia="zh-CN"/>
        </w:rPr>
        <w:t>根据项目类别</w:t>
      </w:r>
      <w:r>
        <w:rPr>
          <w:rFonts w:hint="default" w:ascii="Times New Roman" w:hAnsi="Times New Roman" w:eastAsia="仿宋_GB2312" w:cs="Times New Roman"/>
          <w:spacing w:val="0"/>
          <w:sz w:val="32"/>
          <w:szCs w:val="32"/>
        </w:rPr>
        <w:t>，采取注入资本金、直接参股</w:t>
      </w:r>
      <w:r>
        <w:rPr>
          <w:rFonts w:hint="default" w:ascii="Times New Roman" w:hAnsi="Times New Roman" w:eastAsia="仿宋_GB2312" w:cs="Times New Roman"/>
          <w:spacing w:val="0"/>
          <w:sz w:val="32"/>
          <w:szCs w:val="32"/>
          <w:lang w:val="en-US" w:eastAsia="zh-CN"/>
        </w:rPr>
        <w:t>或受让老股</w:t>
      </w:r>
      <w:r>
        <w:rPr>
          <w:rFonts w:hint="default" w:ascii="Times New Roman" w:hAnsi="Times New Roman" w:eastAsia="仿宋_GB2312" w:cs="Times New Roman"/>
          <w:spacing w:val="0"/>
          <w:sz w:val="32"/>
          <w:szCs w:val="32"/>
        </w:rPr>
        <w:t>、参与定向增发、跟进投资等不同的</w:t>
      </w:r>
      <w:r>
        <w:rPr>
          <w:rFonts w:hint="default" w:ascii="Times New Roman" w:hAnsi="Times New Roman" w:eastAsia="仿宋_GB2312" w:cs="Times New Roman"/>
          <w:spacing w:val="0"/>
          <w:sz w:val="32"/>
          <w:szCs w:val="32"/>
          <w:lang w:eastAsia="zh-CN"/>
        </w:rPr>
        <w:t>股权投资形式，</w:t>
      </w:r>
      <w:r>
        <w:rPr>
          <w:rFonts w:hint="eastAsia" w:cs="Times New Roman"/>
          <w:spacing w:val="0"/>
          <w:sz w:val="32"/>
          <w:szCs w:val="32"/>
          <w:lang w:val="en-US" w:eastAsia="zh-CN"/>
        </w:rPr>
        <w:t>可</w:t>
      </w:r>
      <w:r>
        <w:rPr>
          <w:rFonts w:hint="default" w:ascii="Times New Roman" w:hAnsi="Times New Roman" w:eastAsia="仿宋_GB2312" w:cs="Times New Roman"/>
          <w:spacing w:val="0"/>
          <w:sz w:val="32"/>
          <w:szCs w:val="32"/>
          <w:lang w:eastAsia="zh-CN"/>
        </w:rPr>
        <w:t>以</w:t>
      </w:r>
      <w:r>
        <w:rPr>
          <w:rFonts w:hint="default" w:ascii="Times New Roman" w:hAnsi="Times New Roman" w:eastAsia="仿宋_GB2312" w:cs="Times New Roman"/>
          <w:spacing w:val="0"/>
          <w:sz w:val="32"/>
          <w:szCs w:val="32"/>
          <w:lang w:val="en-US" w:eastAsia="zh-CN"/>
        </w:rPr>
        <w:t>适当</w:t>
      </w:r>
      <w:r>
        <w:rPr>
          <w:rFonts w:hint="default" w:ascii="Times New Roman" w:hAnsi="Times New Roman" w:eastAsia="仿宋_GB2312" w:cs="Times New Roman"/>
          <w:spacing w:val="0"/>
          <w:sz w:val="32"/>
          <w:szCs w:val="32"/>
          <w:lang w:eastAsia="zh-CN"/>
        </w:rPr>
        <w:t>让利</w:t>
      </w:r>
      <w:r>
        <w:rPr>
          <w:rFonts w:hint="default" w:ascii="Times New Roman" w:hAnsi="Times New Roman" w:eastAsia="仿宋_GB2312" w:cs="Times New Roman"/>
          <w:spacing w:val="0"/>
          <w:sz w:val="32"/>
          <w:szCs w:val="32"/>
          <w:lang w:val="en-US" w:eastAsia="zh-CN"/>
        </w:rPr>
        <w:t>的方式</w:t>
      </w:r>
      <w:r>
        <w:rPr>
          <w:rFonts w:hint="default" w:ascii="Times New Roman" w:hAnsi="Times New Roman" w:eastAsia="仿宋_GB2312" w:cs="Times New Roman"/>
          <w:spacing w:val="0"/>
          <w:sz w:val="32"/>
          <w:szCs w:val="32"/>
          <w:lang w:eastAsia="zh-CN"/>
        </w:rPr>
        <w:t>，引导扶持产业发展。</w:t>
      </w:r>
    </w:p>
    <w:p w14:paraId="29DCD07D">
      <w:pPr>
        <w:spacing w:line="590" w:lineRule="exact"/>
        <w:ind w:firstLine="640" w:firstLineChars="200"/>
        <w:rPr>
          <w:rFonts w:hint="default" w:ascii="Times New Roman" w:hAnsi="Times New Roman" w:eastAsia="楷体_GB2312" w:cs="Times New Roman"/>
          <w:spacing w:val="0"/>
          <w:sz w:val="32"/>
          <w:szCs w:val="32"/>
          <w:lang w:val="en-US" w:eastAsia="zh-CN"/>
        </w:rPr>
      </w:pPr>
      <w:r>
        <w:rPr>
          <w:rFonts w:hint="default" w:ascii="Times New Roman" w:hAnsi="Times New Roman" w:eastAsia="楷体_GB2312" w:cs="Times New Roman"/>
          <w:spacing w:val="0"/>
          <w:sz w:val="32"/>
          <w:szCs w:val="32"/>
          <w:lang w:eastAsia="zh-CN"/>
        </w:rPr>
        <w:t>（</w:t>
      </w:r>
      <w:r>
        <w:rPr>
          <w:rFonts w:hint="default" w:ascii="Times New Roman" w:hAnsi="Times New Roman" w:eastAsia="楷体_GB2312" w:cs="Times New Roman"/>
          <w:spacing w:val="0"/>
          <w:sz w:val="32"/>
          <w:szCs w:val="32"/>
          <w:lang w:val="en-US" w:eastAsia="zh-CN"/>
        </w:rPr>
        <w:t>三）效益类项目</w:t>
      </w:r>
    </w:p>
    <w:p w14:paraId="0A2FC47E">
      <w:pPr>
        <w:spacing w:line="590" w:lineRule="exact"/>
        <w:ind w:firstLine="640" w:firstLineChars="200"/>
        <w:rPr>
          <w:rFonts w:hint="default" w:ascii="Times New Roman" w:hAnsi="Times New Roman" w:eastAsia="仿宋_GB2312" w:cs="Times New Roman"/>
          <w:spacing w:val="0"/>
          <w:sz w:val="32"/>
          <w:szCs w:val="32"/>
        </w:rPr>
      </w:pPr>
      <w:r>
        <w:rPr>
          <w:rFonts w:hint="eastAsia" w:cs="Times New Roman"/>
          <w:spacing w:val="0"/>
          <w:lang w:val="en-US" w:eastAsia="zh-CN"/>
        </w:rPr>
        <w:t>以</w:t>
      </w:r>
      <w:r>
        <w:rPr>
          <w:rFonts w:hint="eastAsia" w:cs="Times New Roman"/>
          <w:spacing w:val="0"/>
        </w:rPr>
        <w:t>浙江余杭转型升级产业投资有限公司</w:t>
      </w:r>
      <w:r>
        <w:rPr>
          <w:rFonts w:hint="eastAsia" w:cs="Times New Roman"/>
          <w:spacing w:val="0"/>
          <w:lang w:val="en-US" w:eastAsia="zh-CN"/>
        </w:rPr>
        <w:t>为主要载体</w:t>
      </w:r>
      <w:r>
        <w:rPr>
          <w:rFonts w:hint="default" w:ascii="Times New Roman" w:hAnsi="Times New Roman" w:eastAsia="仿宋_GB2312" w:cs="Times New Roman"/>
          <w:spacing w:val="0"/>
          <w:sz w:val="32"/>
          <w:szCs w:val="32"/>
          <w:lang w:val="en-US" w:eastAsia="zh-CN"/>
        </w:rPr>
        <w:t>，</w:t>
      </w:r>
      <w:r>
        <w:rPr>
          <w:rFonts w:hint="default" w:ascii="Times New Roman" w:hAnsi="Times New Roman" w:eastAsia="仿宋_GB2312" w:cs="Times New Roman"/>
          <w:spacing w:val="0"/>
          <w:sz w:val="32"/>
          <w:szCs w:val="32"/>
          <w:lang w:eastAsia="zh-CN"/>
        </w:rPr>
        <w:t>按照完全</w:t>
      </w:r>
      <w:r>
        <w:rPr>
          <w:rFonts w:hint="default" w:ascii="Times New Roman" w:hAnsi="Times New Roman" w:eastAsia="仿宋_GB2312" w:cs="Times New Roman"/>
          <w:spacing w:val="0"/>
          <w:sz w:val="32"/>
          <w:szCs w:val="32"/>
        </w:rPr>
        <w:t>市场化运营模式</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采取直接投资、定向基金、非定向基金等模式进行同股同权投资。</w:t>
      </w:r>
    </w:p>
    <w:p w14:paraId="7A8B6947">
      <w:pPr>
        <w:spacing w:line="590" w:lineRule="exact"/>
        <w:ind w:firstLine="640" w:firstLineChars="200"/>
        <w:rPr>
          <w:rFonts w:hint="default" w:ascii="Times New Roman" w:hAnsi="Times New Roman" w:eastAsia="仿宋_GB2312" w:cs="Times New Roman"/>
          <w:spacing w:val="0"/>
          <w:sz w:val="32"/>
          <w:szCs w:val="32"/>
        </w:rPr>
      </w:pPr>
      <w:r>
        <w:rPr>
          <w:rFonts w:hint="eastAsia" w:cs="Times New Roman"/>
          <w:spacing w:val="0"/>
          <w:sz w:val="32"/>
          <w:szCs w:val="32"/>
          <w:lang w:val="en-US" w:eastAsia="zh-CN"/>
        </w:rPr>
        <w:t>政策类、效益类项目中</w:t>
      </w:r>
      <w:r>
        <w:rPr>
          <w:rFonts w:hint="eastAsia" w:cs="Times New Roman"/>
          <w:spacing w:val="0"/>
          <w:sz w:val="32"/>
          <w:szCs w:val="32"/>
          <w:lang w:val="en-US" w:eastAsia="zh-CN" w:bidi="ar-SA"/>
        </w:rPr>
        <w:t>直接投资（含定向基金）出资比例原则上不超过30%，非定向子基金出资比例原则上不超过20%，</w:t>
      </w:r>
      <w:r>
        <w:rPr>
          <w:spacing w:val="0"/>
        </w:rPr>
        <w:t>特别重大的项目经</w:t>
      </w:r>
      <w:r>
        <w:rPr>
          <w:rFonts w:hint="eastAsia"/>
          <w:spacing w:val="0"/>
          <w:lang w:val="en-US" w:eastAsia="zh-CN"/>
        </w:rPr>
        <w:t>区委、区政府集体决策后</w:t>
      </w:r>
      <w:r>
        <w:rPr>
          <w:spacing w:val="0"/>
        </w:rPr>
        <w:t>可不受本条所设出资比例限制。</w:t>
      </w:r>
    </w:p>
    <w:p w14:paraId="71831157">
      <w:pPr>
        <w:spacing w:line="590" w:lineRule="exact"/>
        <w:ind w:firstLine="640" w:firstLineChars="200"/>
        <w:outlineLvl w:val="0"/>
        <w:rPr>
          <w:rFonts w:hint="default" w:ascii="Times New Roman" w:hAnsi="Times New Roman" w:eastAsia="黑体" w:cs="Times New Roman"/>
          <w:bCs/>
          <w:spacing w:val="0"/>
          <w:sz w:val="32"/>
          <w:szCs w:val="32"/>
        </w:rPr>
      </w:pPr>
      <w:r>
        <w:rPr>
          <w:rFonts w:hint="default" w:ascii="Times New Roman" w:hAnsi="Times New Roman" w:eastAsia="黑体" w:cs="Times New Roman"/>
          <w:bCs/>
          <w:spacing w:val="0"/>
          <w:sz w:val="32"/>
          <w:szCs w:val="32"/>
        </w:rPr>
        <w:t>六、投资项目退出</w:t>
      </w:r>
    </w:p>
    <w:p w14:paraId="670F6173">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（一）</w:t>
      </w:r>
      <w:r>
        <w:rPr>
          <w:rFonts w:hint="eastAsia" w:ascii="Times New Roman" w:hAnsi="Times New Roman" w:cs="Times New Roman"/>
          <w:spacing w:val="0"/>
          <w:sz w:val="32"/>
          <w:szCs w:val="32"/>
          <w:lang w:eastAsia="zh-CN"/>
        </w:rPr>
        <w:t>政府投资基金</w:t>
      </w:r>
      <w:r>
        <w:rPr>
          <w:rFonts w:hint="default" w:ascii="Times New Roman" w:hAnsi="Times New Roman" w:eastAsia="仿宋_GB2312" w:cs="Times New Roman"/>
          <w:spacing w:val="0"/>
          <w:sz w:val="32"/>
          <w:szCs w:val="32"/>
        </w:rPr>
        <w:t>投资项</w:t>
      </w:r>
      <w:r>
        <w:rPr>
          <w:rFonts w:hint="default" w:ascii="Times New Roman" w:hAnsi="Times New Roman" w:eastAsia="仿宋_GB2312" w:cs="Times New Roman"/>
          <w:spacing w:val="0"/>
          <w:sz w:val="32"/>
          <w:szCs w:val="32"/>
          <w:highlight w:val="none"/>
        </w:rPr>
        <w:t>目</w:t>
      </w:r>
      <w:r>
        <w:rPr>
          <w:rFonts w:hint="default" w:ascii="Times New Roman" w:hAnsi="Times New Roman" w:eastAsia="仿宋_GB2312" w:cs="Times New Roman"/>
          <w:spacing w:val="0"/>
          <w:sz w:val="32"/>
          <w:szCs w:val="32"/>
          <w:highlight w:val="none"/>
          <w:lang w:val="en-US"/>
        </w:rPr>
        <w:t>一般</w:t>
      </w:r>
      <w:r>
        <w:rPr>
          <w:rFonts w:hint="default" w:ascii="Times New Roman" w:hAnsi="Times New Roman" w:eastAsia="仿宋_GB2312" w:cs="Times New Roman"/>
          <w:spacing w:val="0"/>
          <w:sz w:val="32"/>
          <w:szCs w:val="32"/>
          <w:highlight w:val="none"/>
        </w:rPr>
        <w:t>应在</w:t>
      </w:r>
      <w:r>
        <w:rPr>
          <w:rFonts w:hint="default" w:ascii="Times New Roman" w:hAnsi="Times New Roman" w:eastAsia="仿宋_GB2312" w:cs="Times New Roman"/>
          <w:spacing w:val="0"/>
          <w:sz w:val="32"/>
          <w:szCs w:val="32"/>
        </w:rPr>
        <w:t>章程或合伙协议中载明退出期限、退出条件和退出方式，在达到投资年限或约定退出条件时，应适时采取股权转让、股票减持、股东回购以及解散清算等方式实现退出。</w:t>
      </w:r>
      <w:r>
        <w:rPr>
          <w:rFonts w:hint="eastAsia" w:ascii="Times New Roman" w:hAnsi="Times New Roman" w:cs="Times New Roman"/>
          <w:spacing w:val="0"/>
          <w:sz w:val="32"/>
          <w:szCs w:val="32"/>
          <w:lang w:val="en-US" w:eastAsia="zh-CN"/>
        </w:rPr>
        <w:t>探索</w:t>
      </w:r>
      <w:r>
        <w:rPr>
          <w:rFonts w:hint="default" w:ascii="Times New Roman" w:hAnsi="Times New Roman" w:eastAsia="仿宋_GB2312" w:cs="Times New Roman"/>
          <w:spacing w:val="0"/>
          <w:sz w:val="32"/>
          <w:szCs w:val="32"/>
        </w:rPr>
        <w:t>设立并购基金、私募股权市场二级基金（Ｓ</w:t>
      </w:r>
      <w:r>
        <w:rPr>
          <w:rFonts w:hint="eastAsia" w:ascii="仿宋_GB2312" w:hAnsi="仿宋_GB2312" w:eastAsia="仿宋_GB2312" w:cs="仿宋_GB2312"/>
          <w:spacing w:val="0"/>
          <w:sz w:val="32"/>
          <w:szCs w:val="32"/>
        </w:rPr>
        <w:t>基金</w:t>
      </w:r>
      <w:r>
        <w:rPr>
          <w:rFonts w:hint="default" w:ascii="Times New Roman" w:hAnsi="Times New Roman" w:eastAsia="仿宋_GB2312" w:cs="Times New Roman"/>
          <w:spacing w:val="0"/>
          <w:sz w:val="32"/>
          <w:szCs w:val="32"/>
        </w:rPr>
        <w:t>）等，拓宽基金退出渠道</w:t>
      </w:r>
      <w:r>
        <w:rPr>
          <w:rFonts w:hint="eastAsia" w:ascii="Times New Roman" w:hAnsi="Times New Roman" w:cs="Times New Roman"/>
          <w:spacing w:val="0"/>
          <w:sz w:val="32"/>
          <w:szCs w:val="32"/>
          <w:lang w:eastAsia="zh-CN"/>
        </w:rPr>
        <w:t>。</w:t>
      </w:r>
    </w:p>
    <w:p w14:paraId="3E901A63">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（二）</w:t>
      </w:r>
      <w:r>
        <w:rPr>
          <w:rFonts w:hint="eastAsia"/>
          <w:spacing w:val="0"/>
          <w:lang w:eastAsia="zh-CN"/>
        </w:rPr>
        <w:t>政府投资基金</w:t>
      </w:r>
      <w:r>
        <w:rPr>
          <w:spacing w:val="0"/>
        </w:rPr>
        <w:t>原则上应向章程或协议约定的受让方转让股权（份额）。章程或协议没有约定的，对受让方为国有全资公司或国有独资企业的，</w:t>
      </w:r>
      <w:r>
        <w:rPr>
          <w:rFonts w:hint="default" w:ascii="Times New Roman" w:hAnsi="Times New Roman" w:eastAsia="仿宋_GB2312" w:cs="Times New Roman"/>
          <w:spacing w:val="0"/>
          <w:sz w:val="32"/>
          <w:szCs w:val="32"/>
        </w:rPr>
        <w:t>应报经</w:t>
      </w:r>
      <w:r>
        <w:rPr>
          <w:rFonts w:hint="eastAsia" w:ascii="Times New Roman" w:hAnsi="Times New Roman" w:cs="Times New Roman"/>
          <w:spacing w:val="0"/>
          <w:sz w:val="32"/>
          <w:szCs w:val="32"/>
          <w:lang w:val="en-US" w:eastAsia="zh-CN"/>
        </w:rPr>
        <w:t>区政府</w:t>
      </w:r>
      <w:r>
        <w:rPr>
          <w:rFonts w:hint="default" w:ascii="Times New Roman" w:hAnsi="Times New Roman" w:eastAsia="仿宋_GB2312" w:cs="Times New Roman"/>
          <w:spacing w:val="0"/>
          <w:sz w:val="32"/>
          <w:szCs w:val="32"/>
        </w:rPr>
        <w:t>审核批准</w:t>
      </w:r>
      <w:r>
        <w:rPr>
          <w:spacing w:val="0"/>
        </w:rPr>
        <w:t>；对受让方为非国有全资公司或非国有独资企业的，按国有资产管理有关规定需进场交易的，应通过依法设立的产权交易机构采取公开挂牌方式退出</w:t>
      </w:r>
      <w:r>
        <w:rPr>
          <w:rFonts w:hint="default" w:ascii="Times New Roman" w:hAnsi="Times New Roman" w:eastAsia="仿宋_GB2312" w:cs="Times New Roman"/>
          <w:spacing w:val="0"/>
          <w:sz w:val="32"/>
          <w:szCs w:val="32"/>
        </w:rPr>
        <w:t>。基金管理公司应聘请符合资质的中介机构对所持股权进行专项审计和资产评估，作为确定退出价格的重要参考。</w:t>
      </w:r>
    </w:p>
    <w:p w14:paraId="0E8F4129">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楷体_GB2312" w:cs="Times New Roman"/>
          <w:bCs/>
          <w:spacing w:val="0"/>
          <w:sz w:val="32"/>
          <w:szCs w:val="32"/>
        </w:rPr>
        <w:t>（三）</w:t>
      </w:r>
      <w:r>
        <w:rPr>
          <w:rFonts w:hint="default" w:ascii="Times New Roman" w:hAnsi="Times New Roman" w:eastAsia="仿宋_GB2312" w:cs="Times New Roman"/>
          <w:spacing w:val="0"/>
          <w:sz w:val="32"/>
          <w:szCs w:val="32"/>
        </w:rPr>
        <w:t>对政府重点扶持的投资项目，</w:t>
      </w:r>
      <w:r>
        <w:rPr>
          <w:rFonts w:hint="default" w:ascii="Times New Roman" w:hAnsi="Times New Roman" w:eastAsia="仿宋_GB2312" w:cs="Times New Roman"/>
          <w:spacing w:val="0"/>
          <w:sz w:val="32"/>
          <w:szCs w:val="32"/>
          <w:lang w:val="en-US" w:eastAsia="zh-CN"/>
        </w:rPr>
        <w:t>政策类、引导类</w:t>
      </w:r>
      <w:r>
        <w:rPr>
          <w:rFonts w:hint="eastAsia" w:ascii="Times New Roman" w:hAnsi="Times New Roman" w:cs="Times New Roman"/>
          <w:spacing w:val="0"/>
          <w:sz w:val="32"/>
          <w:szCs w:val="32"/>
          <w:lang w:eastAsia="zh-CN"/>
        </w:rPr>
        <w:t>政府投资基金</w:t>
      </w:r>
      <w:r>
        <w:rPr>
          <w:rFonts w:hint="default" w:ascii="Times New Roman" w:hAnsi="Times New Roman" w:eastAsia="仿宋_GB2312" w:cs="Times New Roman"/>
          <w:spacing w:val="0"/>
          <w:sz w:val="32"/>
          <w:szCs w:val="32"/>
        </w:rPr>
        <w:t>可以采取一定期限收益让渡、约定退出期限和回报率等方式给予适当让利</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并在协议或章程中载明</w:t>
      </w:r>
      <w:r>
        <w:rPr>
          <w:rFonts w:hint="default" w:ascii="Times New Roman" w:hAnsi="Times New Roman" w:eastAsia="仿宋_GB2312" w:cs="Times New Roman"/>
          <w:spacing w:val="0"/>
          <w:sz w:val="32"/>
          <w:szCs w:val="32"/>
        </w:rPr>
        <w:t>。对于按约定价格实行协议退出的，应报经</w:t>
      </w:r>
      <w:r>
        <w:rPr>
          <w:rFonts w:hint="eastAsia" w:ascii="Times New Roman" w:hAnsi="Times New Roman" w:cs="Times New Roman"/>
          <w:spacing w:val="0"/>
          <w:sz w:val="32"/>
          <w:szCs w:val="32"/>
          <w:lang w:val="en-US" w:eastAsia="zh-CN"/>
        </w:rPr>
        <w:t>区政府</w:t>
      </w:r>
      <w:r>
        <w:rPr>
          <w:rFonts w:hint="default" w:ascii="Times New Roman" w:hAnsi="Times New Roman" w:eastAsia="仿宋_GB2312" w:cs="Times New Roman"/>
          <w:spacing w:val="0"/>
          <w:sz w:val="32"/>
          <w:szCs w:val="32"/>
        </w:rPr>
        <w:t>审核批准。</w:t>
      </w:r>
    </w:p>
    <w:p w14:paraId="7C4891C5">
      <w:pPr>
        <w:spacing w:line="590" w:lineRule="exact"/>
        <w:ind w:firstLine="640" w:firstLineChars="200"/>
        <w:rPr>
          <w:rFonts w:hint="eastAsia" w:cs="Times New Roman"/>
          <w:spacing w:val="0"/>
          <w:sz w:val="32"/>
          <w:szCs w:val="32"/>
          <w:lang w:eastAsia="zh-CN"/>
        </w:rPr>
      </w:pPr>
      <w:r>
        <w:rPr>
          <w:rFonts w:hint="default" w:ascii="Times New Roman" w:hAnsi="Times New Roman" w:eastAsia="楷体" w:cs="Times New Roman"/>
          <w:spacing w:val="0"/>
          <w:sz w:val="32"/>
          <w:szCs w:val="32"/>
          <w:lang w:eastAsia="zh-CN"/>
        </w:rPr>
        <w:t>（</w:t>
      </w:r>
      <w:r>
        <w:rPr>
          <w:rFonts w:hint="default" w:ascii="Times New Roman" w:hAnsi="Times New Roman" w:eastAsia="楷体" w:cs="Times New Roman"/>
          <w:spacing w:val="0"/>
          <w:sz w:val="32"/>
          <w:szCs w:val="32"/>
          <w:lang w:val="en-US" w:eastAsia="zh-CN"/>
        </w:rPr>
        <w:t>四</w:t>
      </w:r>
      <w:r>
        <w:rPr>
          <w:rFonts w:hint="default" w:ascii="Times New Roman" w:hAnsi="Times New Roman" w:eastAsia="楷体" w:cs="Times New Roman"/>
          <w:spacing w:val="0"/>
          <w:sz w:val="32"/>
          <w:szCs w:val="32"/>
          <w:lang w:eastAsia="zh-CN"/>
        </w:rPr>
        <w:t>）</w:t>
      </w:r>
      <w:r>
        <w:rPr>
          <w:rFonts w:hint="eastAsia" w:ascii="Times New Roman" w:hAnsi="Times New Roman" w:eastAsia="仿宋_GB2312" w:cs="Times New Roman"/>
          <w:spacing w:val="0"/>
          <w:sz w:val="32"/>
          <w:szCs w:val="32"/>
          <w:lang w:val="en-US" w:eastAsia="zh-CN"/>
        </w:rPr>
        <w:t>政府投资</w:t>
      </w:r>
      <w:r>
        <w:rPr>
          <w:rFonts w:hint="eastAsia" w:ascii="Times New Roman" w:hAnsi="Times New Roman" w:cs="Times New Roman"/>
          <w:spacing w:val="0"/>
          <w:sz w:val="32"/>
          <w:szCs w:val="32"/>
          <w:lang w:eastAsia="zh-CN"/>
        </w:rPr>
        <w:t>基金应在章程或</w:t>
      </w:r>
      <w:r>
        <w:rPr>
          <w:rFonts w:hint="eastAsia" w:cs="Times New Roman"/>
          <w:spacing w:val="0"/>
          <w:sz w:val="32"/>
          <w:szCs w:val="32"/>
          <w:lang w:eastAsia="zh-CN"/>
        </w:rPr>
        <w:t>协议中约定，有下述情况之一时，政府投资基金</w:t>
      </w:r>
      <w:r>
        <w:rPr>
          <w:rFonts w:hint="eastAsia" w:cs="Times New Roman"/>
          <w:spacing w:val="0"/>
          <w:sz w:val="32"/>
          <w:szCs w:val="32"/>
          <w:lang w:val="en-US" w:eastAsia="zh-CN"/>
        </w:rPr>
        <w:t>可以</w:t>
      </w:r>
      <w:r>
        <w:rPr>
          <w:rFonts w:hint="eastAsia" w:cs="Times New Roman"/>
          <w:spacing w:val="0"/>
          <w:sz w:val="32"/>
          <w:szCs w:val="32"/>
          <w:lang w:eastAsia="zh-CN"/>
        </w:rPr>
        <w:t>选择提前退出：</w:t>
      </w:r>
    </w:p>
    <w:p w14:paraId="0851F99D">
      <w:pPr>
        <w:spacing w:line="590" w:lineRule="exact"/>
        <w:ind w:firstLine="640" w:firstLineChars="200"/>
        <w:rPr>
          <w:rFonts w:hint="eastAsia" w:cs="Times New Roman"/>
          <w:spacing w:val="0"/>
          <w:sz w:val="32"/>
          <w:szCs w:val="32"/>
          <w:lang w:eastAsia="zh-CN"/>
        </w:rPr>
      </w:pPr>
      <w:r>
        <w:rPr>
          <w:rFonts w:hint="eastAsia" w:cs="Times New Roman"/>
          <w:spacing w:val="0"/>
          <w:sz w:val="32"/>
          <w:szCs w:val="32"/>
          <w:lang w:eastAsia="zh-CN"/>
        </w:rPr>
        <w:t>1.章程或协议签署后超过6个月，未按规定程序和时间要求完成设立或增资手续的。</w:t>
      </w:r>
    </w:p>
    <w:p w14:paraId="3C16EF68">
      <w:pPr>
        <w:spacing w:line="590" w:lineRule="exact"/>
        <w:ind w:firstLine="640" w:firstLineChars="200"/>
        <w:rPr>
          <w:rFonts w:hint="eastAsia" w:cs="Times New Roman"/>
          <w:spacing w:val="0"/>
          <w:sz w:val="32"/>
          <w:szCs w:val="32"/>
          <w:lang w:eastAsia="zh-CN"/>
        </w:rPr>
      </w:pPr>
      <w:r>
        <w:rPr>
          <w:rFonts w:hint="eastAsia" w:cs="Times New Roman"/>
          <w:spacing w:val="0"/>
          <w:sz w:val="32"/>
          <w:szCs w:val="32"/>
          <w:lang w:eastAsia="zh-CN"/>
        </w:rPr>
        <w:t>2.政府投资基金拨付子基金账户1年以上，子基金未实际出资的。</w:t>
      </w:r>
    </w:p>
    <w:p w14:paraId="5A965E5C">
      <w:pPr>
        <w:spacing w:line="590" w:lineRule="exact"/>
        <w:ind w:firstLine="640" w:firstLineChars="200"/>
        <w:rPr>
          <w:rFonts w:hint="eastAsia" w:cs="Times New Roman"/>
          <w:spacing w:val="0"/>
          <w:sz w:val="32"/>
          <w:szCs w:val="32"/>
          <w:lang w:eastAsia="zh-CN"/>
        </w:rPr>
      </w:pPr>
      <w:r>
        <w:rPr>
          <w:rFonts w:hint="eastAsia" w:cs="Times New Roman"/>
          <w:spacing w:val="0"/>
          <w:sz w:val="32"/>
          <w:szCs w:val="32"/>
          <w:lang w:eastAsia="zh-CN"/>
        </w:rPr>
        <w:t>3.未完成返投目标等子基金严重偏离章程或合伙协议约定投资的，且造成政府投资基金重大损失的。</w:t>
      </w:r>
    </w:p>
    <w:p w14:paraId="04E38650">
      <w:pPr>
        <w:spacing w:line="590" w:lineRule="exact"/>
        <w:ind w:firstLine="640" w:firstLineChars="200"/>
        <w:rPr>
          <w:rFonts w:hint="eastAsia" w:cs="Times New Roman"/>
          <w:spacing w:val="0"/>
          <w:sz w:val="32"/>
          <w:szCs w:val="32"/>
          <w:lang w:eastAsia="zh-CN"/>
        </w:rPr>
      </w:pPr>
      <w:r>
        <w:rPr>
          <w:rFonts w:hint="eastAsia" w:cs="Times New Roman"/>
          <w:spacing w:val="0"/>
          <w:sz w:val="32"/>
          <w:szCs w:val="32"/>
          <w:lang w:eastAsia="zh-CN"/>
        </w:rPr>
        <w:t>4.政策性子基金投资项目不符合本办法及相关运作方案政策导向的,或绩效达不到预期效果的。</w:t>
      </w:r>
    </w:p>
    <w:p w14:paraId="0663DD61">
      <w:pPr>
        <w:spacing w:line="590" w:lineRule="exact"/>
        <w:ind w:firstLine="640" w:firstLineChars="200"/>
        <w:rPr>
          <w:rFonts w:hint="eastAsia" w:cs="Times New Roman"/>
          <w:spacing w:val="0"/>
          <w:sz w:val="32"/>
          <w:szCs w:val="32"/>
          <w:lang w:eastAsia="zh-CN"/>
        </w:rPr>
      </w:pPr>
      <w:r>
        <w:rPr>
          <w:rFonts w:hint="eastAsia" w:cs="Times New Roman"/>
          <w:spacing w:val="0"/>
          <w:sz w:val="32"/>
          <w:szCs w:val="32"/>
          <w:lang w:eastAsia="zh-CN"/>
        </w:rPr>
        <w:t>5.发现其他严重危及政府投资基金安全或违背政策目标等事前约定退出情形的。</w:t>
      </w:r>
    </w:p>
    <w:p w14:paraId="022D0CE1">
      <w:pPr>
        <w:spacing w:line="590" w:lineRule="exact"/>
        <w:ind w:firstLine="627" w:firstLineChars="196"/>
        <w:outlineLvl w:val="0"/>
        <w:rPr>
          <w:rFonts w:hint="default" w:ascii="Times New Roman" w:hAnsi="Times New Roman" w:eastAsia="黑体" w:cs="Times New Roman"/>
          <w:spacing w:val="0"/>
          <w:sz w:val="32"/>
          <w:szCs w:val="32"/>
        </w:rPr>
      </w:pPr>
      <w:r>
        <w:rPr>
          <w:rFonts w:hint="default" w:ascii="Times New Roman" w:hAnsi="Times New Roman" w:eastAsia="黑体" w:cs="Times New Roman"/>
          <w:b w:val="0"/>
          <w:bCs w:val="0"/>
          <w:spacing w:val="0"/>
          <w:sz w:val="32"/>
          <w:szCs w:val="32"/>
        </w:rPr>
        <w:t>七、</w:t>
      </w:r>
      <w:r>
        <w:rPr>
          <w:rFonts w:hint="default" w:ascii="Times New Roman" w:hAnsi="Times New Roman" w:eastAsia="黑体" w:cs="Times New Roman"/>
          <w:spacing w:val="0"/>
          <w:sz w:val="32"/>
          <w:szCs w:val="32"/>
        </w:rPr>
        <w:t>费用、收益管理</w:t>
      </w:r>
    </w:p>
    <w:p w14:paraId="75CE4254">
      <w:pPr>
        <w:spacing w:line="590" w:lineRule="exact"/>
        <w:ind w:firstLine="640" w:firstLineChars="200"/>
        <w:rPr>
          <w:rFonts w:hint="default" w:ascii="Times New Roman" w:hAnsi="Times New Roman" w:eastAsia="仿宋_GB2312" w:cs="Times New Roman"/>
          <w:spacing w:val="0"/>
          <w:sz w:val="32"/>
          <w:szCs w:val="32"/>
          <w:highlight w:val="none"/>
          <w:u w:val="single"/>
        </w:rPr>
      </w:pPr>
      <w:r>
        <w:rPr>
          <w:rFonts w:hint="default" w:ascii="Times New Roman" w:hAnsi="Times New Roman" w:eastAsia="楷体_GB2312" w:cs="Times New Roman"/>
          <w:spacing w:val="0"/>
          <w:sz w:val="32"/>
          <w:szCs w:val="32"/>
          <w:highlight w:val="none"/>
        </w:rPr>
        <w:t>（一）</w:t>
      </w:r>
      <w:r>
        <w:rPr>
          <w:rFonts w:hint="eastAsia" w:ascii="Times New Roman" w:hAnsi="Times New Roman" w:eastAsia="仿宋_GB2312" w:cs="Times New Roman"/>
          <w:spacing w:val="0"/>
          <w:sz w:val="32"/>
          <w:szCs w:val="32"/>
          <w:highlight w:val="none"/>
          <w:lang w:val="en-US" w:eastAsia="zh-CN"/>
        </w:rPr>
        <w:t>基金管理公司</w:t>
      </w:r>
      <w:r>
        <w:rPr>
          <w:rFonts w:hint="eastAsia" w:ascii="Times New Roman" w:hAnsi="Times New Roman" w:eastAsia="仿宋_GB2312" w:cs="Times New Roman"/>
          <w:spacing w:val="0"/>
          <w:sz w:val="32"/>
          <w:szCs w:val="32"/>
          <w:highlight w:val="none"/>
        </w:rPr>
        <w:t>按照</w:t>
      </w:r>
      <w:r>
        <w:rPr>
          <w:rFonts w:hint="eastAsia" w:ascii="Times New Roman" w:hAnsi="Times New Roman" w:cs="Times New Roman"/>
          <w:spacing w:val="0"/>
          <w:sz w:val="32"/>
          <w:szCs w:val="32"/>
          <w:highlight w:val="none"/>
          <w:lang w:val="en-US" w:eastAsia="zh-CN"/>
        </w:rPr>
        <w:t>政</w:t>
      </w:r>
      <w:r>
        <w:rPr>
          <w:rFonts w:hint="eastAsia" w:cs="Times New Roman"/>
          <w:spacing w:val="0"/>
          <w:sz w:val="32"/>
          <w:szCs w:val="32"/>
          <w:highlight w:val="none"/>
          <w:lang w:val="en-US" w:eastAsia="zh-CN"/>
        </w:rPr>
        <w:t>府投资基金相关考核指标体系执行收取管理费。</w:t>
      </w:r>
    </w:p>
    <w:p w14:paraId="6B2F13A9">
      <w:pPr>
        <w:spacing w:line="590" w:lineRule="exact"/>
        <w:ind w:firstLine="640" w:firstLineChars="200"/>
        <w:rPr>
          <w:rFonts w:hint="default" w:ascii="Times New Roman" w:hAnsi="Times New Roman" w:eastAsia="仿宋_GB2312" w:cs="Times New Roman"/>
          <w:spacing w:val="0"/>
          <w:sz w:val="32"/>
          <w:szCs w:val="32"/>
          <w:highlight w:val="none"/>
        </w:rPr>
      </w:pPr>
      <w:r>
        <w:rPr>
          <w:rFonts w:hint="default" w:ascii="Times New Roman" w:hAnsi="Times New Roman" w:eastAsia="楷体_GB2312" w:cs="Times New Roman"/>
          <w:spacing w:val="0"/>
          <w:sz w:val="32"/>
          <w:szCs w:val="32"/>
          <w:highlight w:val="none"/>
        </w:rPr>
        <w:t>（二）</w:t>
      </w:r>
      <w:r>
        <w:rPr>
          <w:rFonts w:hint="default" w:ascii="Times New Roman" w:hAnsi="Times New Roman" w:eastAsia="仿宋_GB2312" w:cs="Times New Roman"/>
          <w:spacing w:val="0"/>
          <w:sz w:val="32"/>
          <w:szCs w:val="32"/>
          <w:highlight w:val="none"/>
        </w:rPr>
        <w:t>为激励基金管理公司引进人才，不断提高运作管理水平，对于投资效益特别好的项目，经区</w:t>
      </w:r>
      <w:r>
        <w:rPr>
          <w:rFonts w:hint="eastAsia" w:ascii="Times New Roman" w:hAnsi="Times New Roman" w:cs="Times New Roman"/>
          <w:spacing w:val="0"/>
          <w:sz w:val="32"/>
          <w:szCs w:val="32"/>
          <w:highlight w:val="none"/>
          <w:lang w:eastAsia="zh-CN"/>
        </w:rPr>
        <w:t>国投</w:t>
      </w:r>
      <w:r>
        <w:rPr>
          <w:rFonts w:hint="default" w:ascii="Times New Roman" w:hAnsi="Times New Roman" w:eastAsia="仿宋_GB2312" w:cs="Times New Roman"/>
          <w:spacing w:val="0"/>
          <w:sz w:val="32"/>
          <w:szCs w:val="32"/>
          <w:highlight w:val="none"/>
        </w:rPr>
        <w:t>集团提出申请，</w:t>
      </w:r>
      <w:r>
        <w:rPr>
          <w:rFonts w:hint="eastAsia" w:ascii="Times New Roman" w:hAnsi="Times New Roman" w:cs="Times New Roman"/>
          <w:spacing w:val="0"/>
          <w:sz w:val="32"/>
          <w:szCs w:val="32"/>
          <w:highlight w:val="none"/>
          <w:lang w:val="en-US" w:eastAsia="zh-CN"/>
        </w:rPr>
        <w:t>区财政局（国资办）</w:t>
      </w:r>
      <w:r>
        <w:rPr>
          <w:rFonts w:hint="default" w:ascii="Times New Roman" w:hAnsi="Times New Roman" w:eastAsia="仿宋_GB2312" w:cs="Times New Roman"/>
          <w:spacing w:val="0"/>
          <w:sz w:val="32"/>
          <w:szCs w:val="32"/>
          <w:highlight w:val="none"/>
        </w:rPr>
        <w:t>审核，并报</w:t>
      </w:r>
      <w:r>
        <w:rPr>
          <w:rFonts w:hint="eastAsia" w:ascii="Times New Roman" w:hAnsi="Times New Roman" w:cs="Times New Roman"/>
          <w:spacing w:val="0"/>
          <w:sz w:val="32"/>
          <w:szCs w:val="32"/>
          <w:highlight w:val="none"/>
          <w:lang w:val="en-US" w:eastAsia="zh-CN"/>
        </w:rPr>
        <w:t>区政府</w:t>
      </w:r>
      <w:r>
        <w:rPr>
          <w:rFonts w:hint="default" w:ascii="Times New Roman" w:hAnsi="Times New Roman" w:eastAsia="仿宋_GB2312" w:cs="Times New Roman"/>
          <w:spacing w:val="0"/>
          <w:sz w:val="32"/>
          <w:szCs w:val="32"/>
          <w:highlight w:val="none"/>
        </w:rPr>
        <w:t>批准，可从该项目投资收益中提取一定比例用于对基金管理公司的业绩奖励</w:t>
      </w:r>
      <w:r>
        <w:rPr>
          <w:rFonts w:hint="default" w:ascii="Times New Roman" w:hAnsi="Times New Roman" w:eastAsia="仿宋_GB2312" w:cs="Times New Roman"/>
          <w:spacing w:val="0"/>
          <w:sz w:val="32"/>
          <w:szCs w:val="32"/>
          <w:highlight w:val="none"/>
          <w:lang w:val="en-US"/>
        </w:rPr>
        <w:t>并落实</w:t>
      </w:r>
      <w:r>
        <w:rPr>
          <w:rFonts w:hint="default" w:ascii="Times New Roman" w:hAnsi="Times New Roman" w:eastAsia="仿宋_GB2312" w:cs="Times New Roman"/>
          <w:spacing w:val="0"/>
          <w:sz w:val="32"/>
          <w:szCs w:val="32"/>
          <w:highlight w:val="none"/>
          <w:lang w:val="en-US" w:eastAsia="zh-CN"/>
        </w:rPr>
        <w:t>相关专业</w:t>
      </w:r>
      <w:r>
        <w:rPr>
          <w:rFonts w:hint="default" w:ascii="Times New Roman" w:hAnsi="Times New Roman" w:eastAsia="仿宋_GB2312" w:cs="Times New Roman"/>
          <w:spacing w:val="0"/>
          <w:sz w:val="32"/>
          <w:szCs w:val="32"/>
          <w:highlight w:val="none"/>
          <w:lang w:val="en-US"/>
        </w:rPr>
        <w:t>人才</w:t>
      </w:r>
      <w:r>
        <w:rPr>
          <w:rFonts w:hint="default" w:ascii="Times New Roman" w:hAnsi="Times New Roman" w:eastAsia="仿宋_GB2312" w:cs="Times New Roman"/>
          <w:spacing w:val="0"/>
          <w:sz w:val="32"/>
          <w:szCs w:val="32"/>
          <w:highlight w:val="none"/>
          <w:lang w:val="en-US" w:eastAsia="zh-CN"/>
        </w:rPr>
        <w:t>奖励</w:t>
      </w:r>
      <w:r>
        <w:rPr>
          <w:rFonts w:hint="default" w:ascii="Times New Roman" w:hAnsi="Times New Roman" w:eastAsia="仿宋_GB2312" w:cs="Times New Roman"/>
          <w:spacing w:val="0"/>
          <w:sz w:val="32"/>
          <w:szCs w:val="32"/>
          <w:highlight w:val="none"/>
          <w:lang w:val="en-US"/>
        </w:rPr>
        <w:t>政策</w:t>
      </w:r>
      <w:r>
        <w:rPr>
          <w:rFonts w:hint="default" w:ascii="Times New Roman" w:hAnsi="Times New Roman" w:eastAsia="仿宋_GB2312" w:cs="Times New Roman"/>
          <w:spacing w:val="0"/>
          <w:sz w:val="32"/>
          <w:szCs w:val="32"/>
          <w:highlight w:val="none"/>
        </w:rPr>
        <w:t>；对于投资亏损较大的项目，由</w:t>
      </w:r>
      <w:r>
        <w:rPr>
          <w:rFonts w:hint="eastAsia" w:ascii="Times New Roman" w:hAnsi="Times New Roman" w:cs="Times New Roman"/>
          <w:spacing w:val="0"/>
          <w:sz w:val="32"/>
          <w:szCs w:val="32"/>
          <w:highlight w:val="none"/>
          <w:lang w:eastAsia="zh-CN"/>
        </w:rPr>
        <w:t>区</w:t>
      </w:r>
      <w:r>
        <w:rPr>
          <w:rFonts w:hint="eastAsia" w:ascii="Times New Roman" w:hAnsi="Times New Roman" w:cs="Times New Roman"/>
          <w:spacing w:val="0"/>
          <w:sz w:val="32"/>
          <w:szCs w:val="32"/>
          <w:highlight w:val="none"/>
          <w:lang w:val="en-US" w:eastAsia="zh-CN"/>
        </w:rPr>
        <w:t>国投集团</w:t>
      </w:r>
      <w:r>
        <w:rPr>
          <w:rFonts w:hint="default" w:ascii="Times New Roman" w:hAnsi="Times New Roman" w:eastAsia="仿宋_GB2312" w:cs="Times New Roman"/>
          <w:spacing w:val="0"/>
          <w:sz w:val="32"/>
          <w:szCs w:val="32"/>
          <w:highlight w:val="none"/>
        </w:rPr>
        <w:t>提出建议，</w:t>
      </w:r>
      <w:r>
        <w:rPr>
          <w:rFonts w:hint="eastAsia" w:ascii="Times New Roman" w:hAnsi="Times New Roman" w:cs="Times New Roman"/>
          <w:spacing w:val="0"/>
          <w:sz w:val="32"/>
          <w:szCs w:val="32"/>
          <w:highlight w:val="none"/>
          <w:lang w:val="en-US" w:eastAsia="zh-CN"/>
        </w:rPr>
        <w:t>区财政局（国资办）</w:t>
      </w:r>
      <w:r>
        <w:rPr>
          <w:rFonts w:hint="default" w:ascii="Times New Roman" w:hAnsi="Times New Roman" w:eastAsia="仿宋_GB2312" w:cs="Times New Roman"/>
          <w:spacing w:val="0"/>
          <w:sz w:val="32"/>
          <w:szCs w:val="32"/>
          <w:highlight w:val="none"/>
        </w:rPr>
        <w:t>审核，并报</w:t>
      </w:r>
      <w:r>
        <w:rPr>
          <w:rFonts w:hint="eastAsia" w:ascii="Times New Roman" w:hAnsi="Times New Roman" w:cs="Times New Roman"/>
          <w:spacing w:val="0"/>
          <w:sz w:val="32"/>
          <w:szCs w:val="32"/>
          <w:highlight w:val="none"/>
          <w:lang w:val="en-US" w:eastAsia="zh-CN"/>
        </w:rPr>
        <w:t>区政府</w:t>
      </w:r>
      <w:r>
        <w:rPr>
          <w:rFonts w:hint="default" w:ascii="Times New Roman" w:hAnsi="Times New Roman" w:eastAsia="仿宋_GB2312" w:cs="Times New Roman"/>
          <w:spacing w:val="0"/>
          <w:sz w:val="32"/>
          <w:szCs w:val="32"/>
          <w:highlight w:val="none"/>
        </w:rPr>
        <w:t>批准，以一定比例相应扣减基金管理公司的管理费用。</w:t>
      </w:r>
    </w:p>
    <w:p w14:paraId="39711441">
      <w:pPr>
        <w:spacing w:line="590" w:lineRule="exact"/>
        <w:ind w:firstLine="627" w:firstLineChars="196"/>
        <w:outlineLvl w:val="0"/>
        <w:rPr>
          <w:rFonts w:hint="default" w:ascii="Times New Roman" w:hAnsi="Times New Roman" w:eastAsia="黑体" w:cs="Times New Roman"/>
          <w:bCs/>
          <w:spacing w:val="0"/>
          <w:sz w:val="32"/>
          <w:szCs w:val="32"/>
        </w:rPr>
      </w:pPr>
      <w:r>
        <w:rPr>
          <w:rFonts w:hint="default" w:ascii="Times New Roman" w:hAnsi="Times New Roman" w:eastAsia="黑体" w:cs="Times New Roman"/>
          <w:bCs/>
          <w:spacing w:val="0"/>
          <w:sz w:val="32"/>
          <w:szCs w:val="32"/>
        </w:rPr>
        <w:t>八、风险防控和考核评价</w:t>
      </w:r>
    </w:p>
    <w:p w14:paraId="00F6AB9F">
      <w:pPr>
        <w:spacing w:line="590" w:lineRule="exact"/>
        <w:ind w:firstLine="627" w:firstLineChars="196"/>
        <w:outlineLvl w:val="0"/>
        <w:rPr>
          <w:rFonts w:hint="default" w:ascii="Times New Roman" w:hAnsi="Times New Roman" w:eastAsia="仿宋_GB2312" w:cs="Times New Roman"/>
          <w:spacing w:val="0"/>
          <w:sz w:val="32"/>
          <w:szCs w:val="32"/>
        </w:rPr>
      </w:pPr>
      <w:r>
        <w:rPr>
          <w:rFonts w:hint="default" w:ascii="Times New Roman" w:hAnsi="Times New Roman" w:eastAsia="楷体_GB2312" w:cs="Times New Roman"/>
          <w:bCs/>
          <w:spacing w:val="0"/>
          <w:sz w:val="32"/>
          <w:szCs w:val="32"/>
        </w:rPr>
        <w:t>（一）建立健全风险防控机制</w:t>
      </w:r>
      <w:r>
        <w:rPr>
          <w:rFonts w:hint="default" w:ascii="Times New Roman" w:hAnsi="Times New Roman" w:eastAsia="楷体_GB2312" w:cs="Times New Roman"/>
          <w:bCs/>
          <w:spacing w:val="0"/>
          <w:sz w:val="32"/>
          <w:szCs w:val="32"/>
          <w:lang w:eastAsia="zh-CN"/>
        </w:rPr>
        <w:t>。</w:t>
      </w:r>
      <w:r>
        <w:rPr>
          <w:rFonts w:hint="default" w:ascii="Times New Roman" w:hAnsi="Times New Roman" w:eastAsia="仿宋_GB2312" w:cs="Times New Roman"/>
          <w:bCs/>
          <w:spacing w:val="0"/>
          <w:sz w:val="32"/>
          <w:szCs w:val="32"/>
        </w:rPr>
        <w:t>相关部门</w:t>
      </w:r>
      <w:r>
        <w:rPr>
          <w:rFonts w:hint="default" w:ascii="Times New Roman" w:hAnsi="Times New Roman" w:eastAsia="仿宋_GB2312" w:cs="Times New Roman"/>
          <w:bCs/>
          <w:spacing w:val="0"/>
          <w:sz w:val="32"/>
          <w:szCs w:val="32"/>
          <w:lang w:val="en-US"/>
        </w:rPr>
        <w:t>要根据部门职责分工严把准入关</w:t>
      </w:r>
      <w:r>
        <w:rPr>
          <w:rFonts w:hint="default" w:ascii="Times New Roman" w:hAnsi="Times New Roman" w:eastAsia="仿宋_GB2312" w:cs="Times New Roman"/>
          <w:bCs/>
          <w:spacing w:val="0"/>
          <w:sz w:val="32"/>
          <w:szCs w:val="32"/>
        </w:rPr>
        <w:t>，</w:t>
      </w:r>
      <w:r>
        <w:rPr>
          <w:rFonts w:hint="default" w:ascii="Times New Roman" w:hAnsi="Times New Roman" w:eastAsia="仿宋_GB2312" w:cs="Times New Roman"/>
          <w:bCs/>
          <w:spacing w:val="0"/>
          <w:sz w:val="32"/>
          <w:szCs w:val="32"/>
          <w:lang w:val="en-US"/>
        </w:rPr>
        <w:t>控制前期源头风险</w:t>
      </w:r>
      <w:r>
        <w:rPr>
          <w:rFonts w:hint="default" w:ascii="Times New Roman" w:hAnsi="Times New Roman" w:eastAsia="仿宋_GB2312" w:cs="Times New Roman"/>
          <w:bCs/>
          <w:spacing w:val="0"/>
          <w:sz w:val="32"/>
          <w:szCs w:val="32"/>
        </w:rPr>
        <w:t>，要</w:t>
      </w:r>
      <w:r>
        <w:rPr>
          <w:rFonts w:hint="default" w:ascii="Times New Roman" w:hAnsi="Times New Roman" w:eastAsia="仿宋_GB2312" w:cs="Times New Roman"/>
          <w:bCs/>
          <w:spacing w:val="0"/>
          <w:sz w:val="32"/>
          <w:szCs w:val="32"/>
          <w:lang w:val="en-US"/>
        </w:rPr>
        <w:t>完善</w:t>
      </w:r>
      <w:r>
        <w:rPr>
          <w:rFonts w:hint="default" w:ascii="Times New Roman" w:hAnsi="Times New Roman" w:eastAsia="仿宋_GB2312" w:cs="Times New Roman"/>
          <w:bCs/>
          <w:spacing w:val="0"/>
          <w:sz w:val="32"/>
          <w:szCs w:val="32"/>
        </w:rPr>
        <w:t>基金</w:t>
      </w:r>
      <w:r>
        <w:rPr>
          <w:rFonts w:hint="default" w:ascii="Times New Roman" w:hAnsi="Times New Roman" w:eastAsia="仿宋_GB2312" w:cs="Times New Roman"/>
          <w:bCs/>
          <w:spacing w:val="0"/>
          <w:sz w:val="32"/>
          <w:szCs w:val="32"/>
          <w:lang w:val="en-US"/>
        </w:rPr>
        <w:t>中期</w:t>
      </w:r>
      <w:r>
        <w:rPr>
          <w:rFonts w:hint="default" w:ascii="Times New Roman" w:hAnsi="Times New Roman" w:eastAsia="仿宋_GB2312" w:cs="Times New Roman"/>
          <w:bCs/>
          <w:spacing w:val="0"/>
          <w:sz w:val="32"/>
          <w:szCs w:val="32"/>
        </w:rPr>
        <w:t>预警体系</w:t>
      </w:r>
      <w:r>
        <w:rPr>
          <w:rFonts w:hint="default" w:ascii="Times New Roman" w:hAnsi="Times New Roman" w:eastAsia="仿宋_GB2312" w:cs="Times New Roman"/>
          <w:bCs/>
          <w:spacing w:val="0"/>
          <w:sz w:val="32"/>
          <w:szCs w:val="32"/>
          <w:lang w:val="en-US"/>
        </w:rPr>
        <w:t>和后期</w:t>
      </w:r>
      <w:r>
        <w:rPr>
          <w:rFonts w:hint="default" w:ascii="Times New Roman" w:hAnsi="Times New Roman" w:eastAsia="仿宋_GB2312" w:cs="Times New Roman"/>
          <w:bCs/>
          <w:spacing w:val="0"/>
          <w:sz w:val="32"/>
          <w:szCs w:val="32"/>
        </w:rPr>
        <w:t>止损制度；</w:t>
      </w:r>
      <w:r>
        <w:rPr>
          <w:rFonts w:hint="default" w:ascii="Times New Roman" w:hAnsi="Times New Roman" w:eastAsia="仿宋_GB2312" w:cs="Times New Roman"/>
          <w:spacing w:val="0"/>
          <w:sz w:val="32"/>
          <w:szCs w:val="32"/>
        </w:rPr>
        <w:t>定期对基金投资运作、资金使用、财务收支情况等进行监督检查，并视工作需要委托专业机构开展专项审计。投资管理过程中的重大事项应在7个工作日内向区财政局（国资办）汇报。</w:t>
      </w:r>
    </w:p>
    <w:p w14:paraId="02C5F736">
      <w:pPr>
        <w:numPr>
          <w:ilvl w:val="0"/>
          <w:numId w:val="0"/>
        </w:numPr>
        <w:spacing w:line="590" w:lineRule="exact"/>
        <w:ind w:firstLine="0" w:firstLineChars="0"/>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lang w:val="en-US" w:eastAsia="zh-CN"/>
        </w:rPr>
        <w:t xml:space="preserve">    （二）</w:t>
      </w:r>
      <w:r>
        <w:rPr>
          <w:rFonts w:hint="default" w:ascii="Times New Roman" w:hAnsi="Times New Roman" w:eastAsia="楷体_GB2312" w:cs="Times New Roman"/>
          <w:spacing w:val="0"/>
          <w:sz w:val="32"/>
          <w:szCs w:val="32"/>
        </w:rPr>
        <w:t>逐步建立分级审批机制。</w:t>
      </w:r>
      <w:r>
        <w:rPr>
          <w:rFonts w:hint="default" w:ascii="Times New Roman" w:hAnsi="Times New Roman" w:eastAsia="仿宋_GB2312" w:cs="Times New Roman"/>
          <w:spacing w:val="0"/>
          <w:sz w:val="32"/>
          <w:szCs w:val="32"/>
        </w:rPr>
        <w:t>在加强风险控制的同时为提高基金运作效率，根据</w:t>
      </w:r>
      <w:r>
        <w:rPr>
          <w:rFonts w:hint="default" w:ascii="Times New Roman" w:hAnsi="Times New Roman" w:eastAsia="仿宋_GB2312" w:cs="Times New Roman"/>
          <w:spacing w:val="0"/>
          <w:sz w:val="32"/>
          <w:szCs w:val="32"/>
          <w:lang w:val="en-US" w:eastAsia="zh-CN"/>
        </w:rPr>
        <w:t>不同项目类别</w:t>
      </w:r>
      <w:r>
        <w:rPr>
          <w:rFonts w:hint="default" w:ascii="Times New Roman" w:hAnsi="Times New Roman" w:eastAsia="仿宋_GB2312" w:cs="Times New Roman"/>
          <w:spacing w:val="0"/>
          <w:sz w:val="32"/>
          <w:szCs w:val="32"/>
        </w:rPr>
        <w:t>，确定审批层级。</w:t>
      </w:r>
    </w:p>
    <w:p w14:paraId="671B3DF7">
      <w:pPr>
        <w:numPr>
          <w:ilvl w:val="0"/>
          <w:numId w:val="0"/>
        </w:numPr>
        <w:spacing w:line="590" w:lineRule="exact"/>
        <w:ind w:firstLine="643" w:firstLineChars="200"/>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b/>
          <w:bCs/>
          <w:spacing w:val="0"/>
          <w:sz w:val="32"/>
          <w:szCs w:val="32"/>
          <w:lang w:val="en-US" w:eastAsia="zh-CN"/>
        </w:rPr>
        <w:t>1.政策类项目。</w:t>
      </w:r>
      <w:r>
        <w:rPr>
          <w:rFonts w:hint="default" w:ascii="Times New Roman" w:hAnsi="Times New Roman" w:eastAsia="仿宋_GB2312" w:cs="Times New Roman"/>
          <w:spacing w:val="0"/>
          <w:sz w:val="32"/>
          <w:szCs w:val="32"/>
        </w:rPr>
        <w:t>由</w:t>
      </w:r>
      <w:r>
        <w:rPr>
          <w:rFonts w:hint="default" w:ascii="Times New Roman" w:hAnsi="Times New Roman" w:eastAsia="仿宋_GB2312" w:cs="Times New Roman"/>
          <w:spacing w:val="0"/>
          <w:sz w:val="32"/>
          <w:szCs w:val="32"/>
          <w:lang w:val="en-US" w:eastAsia="zh-CN"/>
        </w:rPr>
        <w:t>项目拟落地</w:t>
      </w:r>
      <w:r>
        <w:rPr>
          <w:rFonts w:hint="default" w:ascii="Times New Roman" w:hAnsi="Times New Roman" w:eastAsia="仿宋_GB2312" w:cs="Times New Roman"/>
          <w:spacing w:val="0"/>
          <w:sz w:val="32"/>
          <w:szCs w:val="32"/>
        </w:rPr>
        <w:t>产业平台</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镇街</w:t>
      </w:r>
      <w:r>
        <w:rPr>
          <w:rFonts w:hint="default" w:ascii="Times New Roman" w:hAnsi="Times New Roman" w:eastAsia="仿宋_GB2312" w:cs="Times New Roman"/>
          <w:spacing w:val="0"/>
          <w:sz w:val="32"/>
          <w:szCs w:val="32"/>
          <w:lang w:eastAsia="zh-CN"/>
        </w:rPr>
        <w:t>、</w:t>
      </w:r>
      <w:r>
        <w:rPr>
          <w:rFonts w:hint="eastAsia" w:cs="Times New Roman"/>
          <w:spacing w:val="0"/>
          <w:sz w:val="32"/>
          <w:szCs w:val="32"/>
          <w:lang w:val="en-US" w:eastAsia="zh-CN"/>
        </w:rPr>
        <w:t>区国投</w:t>
      </w:r>
      <w:r>
        <w:rPr>
          <w:rFonts w:hint="default" w:ascii="Times New Roman" w:hAnsi="Times New Roman" w:eastAsia="仿宋_GB2312" w:cs="Times New Roman"/>
          <w:spacing w:val="0"/>
          <w:sz w:val="32"/>
          <w:szCs w:val="32"/>
          <w:lang w:eastAsia="zh-CN"/>
        </w:rPr>
        <w:t>集团</w:t>
      </w:r>
      <w:r>
        <w:rPr>
          <w:rFonts w:hint="default" w:ascii="Times New Roman" w:hAnsi="Times New Roman" w:eastAsia="仿宋_GB2312" w:cs="Times New Roman"/>
          <w:spacing w:val="0"/>
          <w:sz w:val="32"/>
          <w:szCs w:val="32"/>
          <w:lang w:val="en-US" w:eastAsia="zh-CN"/>
        </w:rPr>
        <w:t>等单位</w:t>
      </w:r>
      <w:r>
        <w:rPr>
          <w:rFonts w:hint="default" w:ascii="Times New Roman" w:hAnsi="Times New Roman" w:eastAsia="仿宋_GB2312" w:cs="Times New Roman"/>
          <w:spacing w:val="0"/>
          <w:sz w:val="32"/>
          <w:szCs w:val="32"/>
        </w:rPr>
        <w:t>发起，经</w:t>
      </w:r>
      <w:r>
        <w:rPr>
          <w:rFonts w:hint="eastAsia" w:ascii="Times New Roman" w:hAnsi="Times New Roman" w:cs="Times New Roman"/>
          <w:spacing w:val="0"/>
          <w:sz w:val="32"/>
          <w:szCs w:val="32"/>
          <w:lang w:val="en-US" w:eastAsia="zh-CN"/>
        </w:rPr>
        <w:t>产业基金管理工作</w:t>
      </w:r>
      <w:r>
        <w:rPr>
          <w:rFonts w:hint="default" w:ascii="Times New Roman" w:hAnsi="Times New Roman" w:eastAsia="仿宋_GB2312" w:cs="Times New Roman"/>
          <w:spacing w:val="0"/>
          <w:sz w:val="32"/>
          <w:szCs w:val="32"/>
          <w:lang w:val="en-US" w:eastAsia="zh-CN"/>
        </w:rPr>
        <w:t>联席会议</w:t>
      </w:r>
      <w:r>
        <w:rPr>
          <w:rFonts w:hint="default" w:ascii="Times New Roman" w:hAnsi="Times New Roman" w:eastAsia="仿宋_GB2312" w:cs="Times New Roman"/>
          <w:spacing w:val="0"/>
          <w:sz w:val="32"/>
          <w:szCs w:val="32"/>
        </w:rPr>
        <w:t>联审</w:t>
      </w:r>
      <w:r>
        <w:rPr>
          <w:rFonts w:hint="default" w:ascii="Times New Roman" w:hAnsi="Times New Roman" w:eastAsia="仿宋_GB2312" w:cs="Times New Roman"/>
          <w:spacing w:val="0"/>
          <w:sz w:val="32"/>
          <w:szCs w:val="32"/>
          <w:lang w:val="en-US" w:eastAsia="zh-CN"/>
        </w:rPr>
        <w:t>提出相应意见</w:t>
      </w:r>
      <w:r>
        <w:rPr>
          <w:rFonts w:hint="default" w:ascii="Times New Roman" w:hAnsi="Times New Roman" w:eastAsia="仿宋_GB2312" w:cs="Times New Roman"/>
          <w:spacing w:val="0"/>
          <w:sz w:val="32"/>
          <w:szCs w:val="32"/>
        </w:rPr>
        <w:t>后报</w:t>
      </w:r>
      <w:r>
        <w:rPr>
          <w:rFonts w:hint="default" w:ascii="Times New Roman" w:hAnsi="Times New Roman" w:eastAsia="仿宋_GB2312" w:cs="Times New Roman"/>
          <w:spacing w:val="0"/>
          <w:sz w:val="32"/>
          <w:szCs w:val="32"/>
          <w:lang w:val="en-US" w:eastAsia="zh-CN"/>
        </w:rPr>
        <w:t>常务副区长</w:t>
      </w:r>
      <w:r>
        <w:rPr>
          <w:rFonts w:hint="default" w:ascii="Times New Roman" w:hAnsi="Times New Roman" w:eastAsia="仿宋_GB2312" w:cs="Times New Roman"/>
          <w:spacing w:val="0"/>
          <w:sz w:val="32"/>
          <w:szCs w:val="32"/>
        </w:rPr>
        <w:t>同意，提交区</w:t>
      </w:r>
      <w:r>
        <w:rPr>
          <w:rFonts w:hint="eastAsia" w:ascii="Times New Roman" w:hAnsi="Times New Roman" w:cs="Times New Roman"/>
          <w:spacing w:val="0"/>
          <w:sz w:val="32"/>
          <w:szCs w:val="32"/>
          <w:lang w:val="en-US" w:eastAsia="zh-CN"/>
        </w:rPr>
        <w:t>政府常务会议</w:t>
      </w:r>
      <w:r>
        <w:rPr>
          <w:rFonts w:hint="default" w:ascii="Times New Roman" w:hAnsi="Times New Roman" w:eastAsia="仿宋_GB2312" w:cs="Times New Roman"/>
          <w:spacing w:val="0"/>
          <w:sz w:val="32"/>
          <w:szCs w:val="32"/>
          <w:lang w:val="en-US" w:eastAsia="zh-CN"/>
        </w:rPr>
        <w:t>决策，特别重大的还需报区委常委会审议。</w:t>
      </w:r>
    </w:p>
    <w:p w14:paraId="52B5B973">
      <w:pPr>
        <w:numPr>
          <w:ilvl w:val="0"/>
          <w:numId w:val="0"/>
        </w:numPr>
        <w:spacing w:line="590" w:lineRule="exact"/>
        <w:ind w:firstLine="643" w:firstLineChars="200"/>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b/>
          <w:bCs/>
          <w:spacing w:val="0"/>
          <w:sz w:val="32"/>
          <w:szCs w:val="32"/>
          <w:lang w:val="en-US" w:eastAsia="zh-CN"/>
        </w:rPr>
        <w:t>2.引导类项目。</w:t>
      </w:r>
      <w:r>
        <w:rPr>
          <w:rFonts w:hint="default" w:ascii="Times New Roman" w:hAnsi="Times New Roman" w:eastAsia="仿宋_GB2312" w:cs="Times New Roman"/>
          <w:spacing w:val="0"/>
          <w:sz w:val="32"/>
          <w:szCs w:val="32"/>
          <w:lang w:val="en-US" w:eastAsia="zh-CN"/>
        </w:rPr>
        <w:t>由项目拟落地产业平台、镇街或行业主管部门</w:t>
      </w:r>
      <w:r>
        <w:rPr>
          <w:rFonts w:hint="default" w:ascii="Times New Roman" w:hAnsi="Times New Roman" w:eastAsia="仿宋_GB2312" w:cs="Times New Roman"/>
          <w:spacing w:val="0"/>
          <w:sz w:val="32"/>
          <w:szCs w:val="32"/>
          <w:lang w:eastAsia="zh-CN"/>
        </w:rPr>
        <w:t>、</w:t>
      </w:r>
      <w:r>
        <w:rPr>
          <w:rFonts w:hint="eastAsia" w:cs="Times New Roman"/>
          <w:spacing w:val="0"/>
          <w:sz w:val="32"/>
          <w:szCs w:val="32"/>
          <w:lang w:val="en-US" w:eastAsia="zh-CN"/>
        </w:rPr>
        <w:t>区国投</w:t>
      </w:r>
      <w:r>
        <w:rPr>
          <w:rFonts w:hint="default" w:ascii="Times New Roman" w:hAnsi="Times New Roman" w:eastAsia="仿宋_GB2312" w:cs="Times New Roman"/>
          <w:spacing w:val="0"/>
          <w:sz w:val="32"/>
          <w:szCs w:val="32"/>
          <w:lang w:eastAsia="zh-CN"/>
        </w:rPr>
        <w:t>集团</w:t>
      </w:r>
      <w:r>
        <w:rPr>
          <w:rFonts w:hint="default" w:ascii="Times New Roman" w:hAnsi="Times New Roman" w:eastAsia="仿宋_GB2312" w:cs="Times New Roman"/>
          <w:spacing w:val="0"/>
          <w:sz w:val="32"/>
          <w:szCs w:val="32"/>
          <w:lang w:val="en-US" w:eastAsia="zh-CN"/>
        </w:rPr>
        <w:t>等单位提交立项申请，报</w:t>
      </w:r>
      <w:r>
        <w:rPr>
          <w:rFonts w:hint="eastAsia" w:ascii="Times New Roman" w:hAnsi="Times New Roman" w:cs="Times New Roman"/>
          <w:spacing w:val="0"/>
          <w:sz w:val="32"/>
          <w:szCs w:val="32"/>
          <w:lang w:val="en-US" w:eastAsia="zh-CN"/>
        </w:rPr>
        <w:t>区财政局（国资办）</w:t>
      </w:r>
      <w:r>
        <w:rPr>
          <w:rFonts w:hint="default" w:ascii="Times New Roman" w:hAnsi="Times New Roman" w:eastAsia="仿宋_GB2312" w:cs="Times New Roman"/>
          <w:spacing w:val="0"/>
          <w:sz w:val="32"/>
          <w:szCs w:val="32"/>
          <w:lang w:val="en-US" w:eastAsia="zh-CN"/>
        </w:rPr>
        <w:t>同意后，交由区</w:t>
      </w:r>
      <w:r>
        <w:rPr>
          <w:rFonts w:hint="eastAsia" w:ascii="Times New Roman" w:hAnsi="Times New Roman" w:cs="Times New Roman"/>
          <w:spacing w:val="0"/>
          <w:sz w:val="32"/>
          <w:szCs w:val="32"/>
          <w:lang w:val="en-US" w:eastAsia="zh-CN"/>
        </w:rPr>
        <w:t>国投</w:t>
      </w:r>
      <w:r>
        <w:rPr>
          <w:rFonts w:hint="default" w:ascii="Times New Roman" w:hAnsi="Times New Roman" w:eastAsia="仿宋_GB2312" w:cs="Times New Roman"/>
          <w:spacing w:val="0"/>
          <w:sz w:val="32"/>
          <w:szCs w:val="32"/>
          <w:lang w:val="en-US" w:eastAsia="zh-CN"/>
        </w:rPr>
        <w:t>集团发起。出资额在3</w:t>
      </w:r>
      <w:r>
        <w:rPr>
          <w:rFonts w:hint="default" w:ascii="Times New Roman" w:hAnsi="Times New Roman" w:eastAsia="仿宋_GB2312" w:cs="Times New Roman"/>
          <w:spacing w:val="0"/>
          <w:sz w:val="32"/>
          <w:szCs w:val="32"/>
        </w:rPr>
        <w:t>000万元（含）以下项目由</w:t>
      </w:r>
      <w:r>
        <w:rPr>
          <w:rFonts w:hint="eastAsia" w:ascii="Times New Roman" w:hAnsi="Times New Roman" w:cs="Times New Roman"/>
          <w:spacing w:val="0"/>
          <w:sz w:val="32"/>
          <w:szCs w:val="32"/>
          <w:lang w:val="en-US" w:eastAsia="zh-CN"/>
        </w:rPr>
        <w:t>区财政局（国资办）</w:t>
      </w:r>
      <w:r>
        <w:rPr>
          <w:rFonts w:hint="default" w:ascii="Times New Roman" w:hAnsi="Times New Roman" w:eastAsia="仿宋_GB2312" w:cs="Times New Roman"/>
          <w:spacing w:val="0"/>
          <w:sz w:val="32"/>
          <w:szCs w:val="32"/>
        </w:rPr>
        <w:t>牵头召开联席会议，</w:t>
      </w:r>
      <w:r>
        <w:rPr>
          <w:rFonts w:hint="eastAsia" w:cs="Times New Roman"/>
          <w:spacing w:val="0"/>
          <w:sz w:val="32"/>
          <w:szCs w:val="32"/>
          <w:lang w:val="en-US" w:eastAsia="zh-CN"/>
        </w:rPr>
        <w:t>经</w:t>
      </w:r>
      <w:r>
        <w:rPr>
          <w:rFonts w:hint="default" w:ascii="Times New Roman" w:hAnsi="Times New Roman" w:eastAsia="仿宋_GB2312" w:cs="Times New Roman"/>
          <w:spacing w:val="0"/>
          <w:sz w:val="32"/>
          <w:szCs w:val="32"/>
        </w:rPr>
        <w:t>联席</w:t>
      </w:r>
      <w:r>
        <w:rPr>
          <w:rFonts w:hint="eastAsia" w:cs="Times New Roman"/>
          <w:spacing w:val="0"/>
          <w:sz w:val="32"/>
          <w:szCs w:val="32"/>
          <w:lang w:val="en-US" w:eastAsia="zh-CN"/>
        </w:rPr>
        <w:t>会议集体</w:t>
      </w:r>
      <w:r>
        <w:rPr>
          <w:rFonts w:hint="default" w:ascii="Times New Roman" w:hAnsi="Times New Roman" w:eastAsia="仿宋_GB2312" w:cs="Times New Roman"/>
          <w:spacing w:val="0"/>
          <w:sz w:val="32"/>
          <w:szCs w:val="32"/>
        </w:rPr>
        <w:t>审议通过后</w:t>
      </w:r>
      <w:r>
        <w:rPr>
          <w:rFonts w:hint="eastAsia" w:ascii="Times New Roman" w:hAnsi="Times New Roman" w:cs="Times New Roman"/>
          <w:spacing w:val="0"/>
          <w:sz w:val="32"/>
          <w:szCs w:val="32"/>
          <w:lang w:val="en-US" w:eastAsia="zh-CN"/>
        </w:rPr>
        <w:t>由区财政局（国资办）</w:t>
      </w:r>
      <w:r>
        <w:rPr>
          <w:rFonts w:hint="default" w:ascii="Times New Roman" w:hAnsi="Times New Roman" w:eastAsia="仿宋_GB2312" w:cs="Times New Roman"/>
          <w:spacing w:val="0"/>
          <w:sz w:val="32"/>
          <w:szCs w:val="32"/>
        </w:rPr>
        <w:t>发文批复出资</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出资额在3</w:t>
      </w:r>
      <w:r>
        <w:rPr>
          <w:rFonts w:hint="default" w:ascii="Times New Roman" w:hAnsi="Times New Roman" w:eastAsia="仿宋_GB2312" w:cs="Times New Roman"/>
          <w:spacing w:val="0"/>
          <w:sz w:val="32"/>
          <w:szCs w:val="32"/>
        </w:rPr>
        <w:t>000万元</w:t>
      </w:r>
      <w:r>
        <w:rPr>
          <w:rFonts w:hint="default" w:ascii="Times New Roman" w:hAnsi="Times New Roman" w:eastAsia="仿宋_GB2312" w:cs="Times New Roman"/>
          <w:spacing w:val="0"/>
          <w:sz w:val="32"/>
          <w:szCs w:val="32"/>
          <w:lang w:val="en-US" w:eastAsia="zh-CN"/>
        </w:rPr>
        <w:t>至</w:t>
      </w:r>
      <w:r>
        <w:rPr>
          <w:rFonts w:hint="eastAsia" w:ascii="Times New Roman" w:hAnsi="Times New Roman" w:cs="Times New Roman"/>
          <w:spacing w:val="0"/>
          <w:sz w:val="32"/>
          <w:szCs w:val="32"/>
          <w:lang w:val="en-US" w:eastAsia="zh-CN"/>
        </w:rPr>
        <w:t>1</w:t>
      </w:r>
      <w:r>
        <w:rPr>
          <w:rFonts w:hint="default" w:ascii="Times New Roman" w:hAnsi="Times New Roman" w:eastAsia="仿宋_GB2312" w:cs="Times New Roman"/>
          <w:spacing w:val="0"/>
          <w:sz w:val="32"/>
          <w:szCs w:val="32"/>
          <w:lang w:val="en-US" w:eastAsia="zh-CN"/>
        </w:rPr>
        <w:t>亿元（含）以内</w:t>
      </w:r>
      <w:r>
        <w:rPr>
          <w:rFonts w:hint="default" w:ascii="Times New Roman" w:hAnsi="Times New Roman" w:eastAsia="仿宋_GB2312" w:cs="Times New Roman"/>
          <w:spacing w:val="0"/>
          <w:sz w:val="32"/>
          <w:szCs w:val="32"/>
        </w:rPr>
        <w:t>项目须</w:t>
      </w:r>
      <w:r>
        <w:rPr>
          <w:rFonts w:hint="eastAsia" w:cs="Times New Roman"/>
          <w:spacing w:val="0"/>
          <w:sz w:val="32"/>
          <w:szCs w:val="32"/>
          <w:lang w:eastAsia="zh-CN"/>
        </w:rPr>
        <w:t>经联席会议</w:t>
      </w:r>
      <w:r>
        <w:rPr>
          <w:rFonts w:hint="eastAsia" w:cs="Times New Roman"/>
          <w:spacing w:val="0"/>
          <w:sz w:val="32"/>
          <w:szCs w:val="32"/>
          <w:lang w:val="en-US" w:eastAsia="zh-CN"/>
        </w:rPr>
        <w:t>集体</w:t>
      </w:r>
      <w:r>
        <w:rPr>
          <w:rFonts w:hint="eastAsia" w:cs="Times New Roman"/>
          <w:spacing w:val="0"/>
          <w:sz w:val="32"/>
          <w:szCs w:val="32"/>
          <w:lang w:eastAsia="zh-CN"/>
        </w:rPr>
        <w:t>决策后</w:t>
      </w:r>
      <w:r>
        <w:rPr>
          <w:rFonts w:hint="default" w:ascii="Times New Roman" w:hAnsi="Times New Roman" w:eastAsia="仿宋_GB2312" w:cs="Times New Roman"/>
          <w:spacing w:val="0"/>
          <w:sz w:val="32"/>
          <w:szCs w:val="32"/>
        </w:rPr>
        <w:t>报</w:t>
      </w:r>
      <w:r>
        <w:rPr>
          <w:rFonts w:hint="default" w:ascii="Times New Roman" w:hAnsi="Times New Roman" w:eastAsia="仿宋_GB2312" w:cs="Times New Roman"/>
          <w:spacing w:val="0"/>
          <w:sz w:val="32"/>
          <w:szCs w:val="32"/>
          <w:lang w:val="en-US" w:eastAsia="zh-CN"/>
        </w:rPr>
        <w:t>常务副区长</w:t>
      </w:r>
      <w:r>
        <w:rPr>
          <w:rFonts w:hint="default" w:ascii="Times New Roman" w:hAnsi="Times New Roman" w:eastAsia="仿宋_GB2312" w:cs="Times New Roman"/>
          <w:spacing w:val="0"/>
          <w:sz w:val="32"/>
          <w:szCs w:val="32"/>
        </w:rPr>
        <w:t>审批出资</w:t>
      </w:r>
      <w:r>
        <w:rPr>
          <w:rFonts w:hint="default" w:ascii="Times New Roman" w:hAnsi="Times New Roman" w:eastAsia="仿宋_GB2312" w:cs="Times New Roman"/>
          <w:spacing w:val="0"/>
          <w:sz w:val="32"/>
          <w:szCs w:val="32"/>
          <w:lang w:eastAsia="zh-CN"/>
        </w:rPr>
        <w:t>；</w:t>
      </w:r>
      <w:r>
        <w:rPr>
          <w:rFonts w:hint="eastAsia" w:ascii="Times New Roman" w:hAnsi="Times New Roman" w:cs="Times New Roman"/>
          <w:spacing w:val="0"/>
          <w:sz w:val="32"/>
          <w:szCs w:val="32"/>
          <w:lang w:val="en-US" w:eastAsia="zh-CN"/>
        </w:rPr>
        <w:t>1</w:t>
      </w:r>
      <w:r>
        <w:rPr>
          <w:rFonts w:hint="default" w:ascii="Times New Roman" w:hAnsi="Times New Roman" w:eastAsia="仿宋_GB2312" w:cs="Times New Roman"/>
          <w:spacing w:val="0"/>
          <w:sz w:val="32"/>
          <w:szCs w:val="32"/>
          <w:lang w:val="en-US" w:eastAsia="zh-CN"/>
        </w:rPr>
        <w:t>亿元以上项目</w:t>
      </w:r>
      <w:r>
        <w:rPr>
          <w:rFonts w:hint="default" w:ascii="Times New Roman" w:hAnsi="Times New Roman" w:eastAsia="仿宋_GB2312" w:cs="Times New Roman"/>
          <w:spacing w:val="0"/>
          <w:sz w:val="32"/>
          <w:szCs w:val="32"/>
        </w:rPr>
        <w:t>须</w:t>
      </w:r>
      <w:r>
        <w:rPr>
          <w:rFonts w:hint="eastAsia" w:cs="Times New Roman"/>
          <w:spacing w:val="0"/>
          <w:sz w:val="32"/>
          <w:szCs w:val="32"/>
          <w:lang w:eastAsia="zh-CN"/>
        </w:rPr>
        <w:t>经联席会议</w:t>
      </w:r>
      <w:r>
        <w:rPr>
          <w:rFonts w:hint="eastAsia" w:cs="Times New Roman"/>
          <w:spacing w:val="0"/>
          <w:sz w:val="32"/>
          <w:szCs w:val="32"/>
          <w:lang w:val="en-US" w:eastAsia="zh-CN"/>
        </w:rPr>
        <w:t>集体</w:t>
      </w:r>
      <w:r>
        <w:rPr>
          <w:rFonts w:hint="eastAsia" w:cs="Times New Roman"/>
          <w:spacing w:val="0"/>
          <w:sz w:val="32"/>
          <w:szCs w:val="32"/>
          <w:lang w:eastAsia="zh-CN"/>
        </w:rPr>
        <w:t>决策后</w:t>
      </w:r>
      <w:r>
        <w:rPr>
          <w:rFonts w:hint="default" w:ascii="Times New Roman" w:hAnsi="Times New Roman" w:eastAsia="仿宋_GB2312" w:cs="Times New Roman"/>
          <w:spacing w:val="0"/>
          <w:sz w:val="32"/>
          <w:szCs w:val="32"/>
          <w:lang w:val="en-US" w:eastAsia="zh-CN"/>
        </w:rPr>
        <w:t>报</w:t>
      </w:r>
      <w:r>
        <w:rPr>
          <w:rFonts w:hint="eastAsia" w:cs="Times New Roman"/>
          <w:spacing w:val="0"/>
          <w:sz w:val="32"/>
          <w:szCs w:val="32"/>
          <w:lang w:val="en-US" w:eastAsia="zh-CN"/>
        </w:rPr>
        <w:t>常务副区长、</w:t>
      </w:r>
      <w:r>
        <w:rPr>
          <w:rFonts w:hint="default" w:ascii="Times New Roman" w:hAnsi="Times New Roman" w:eastAsia="仿宋_GB2312" w:cs="Times New Roman"/>
          <w:spacing w:val="0"/>
          <w:sz w:val="32"/>
          <w:szCs w:val="32"/>
          <w:lang w:val="en-US" w:eastAsia="zh-CN"/>
        </w:rPr>
        <w:t>区长审批出资</w:t>
      </w:r>
      <w:r>
        <w:rPr>
          <w:rFonts w:hint="default" w:ascii="Times New Roman" w:hAnsi="Times New Roman" w:eastAsia="仿宋_GB2312" w:cs="Times New Roman"/>
          <w:spacing w:val="0"/>
          <w:sz w:val="32"/>
          <w:szCs w:val="32"/>
          <w:lang w:eastAsia="zh-CN"/>
        </w:rPr>
        <w:t>。</w:t>
      </w:r>
    </w:p>
    <w:p w14:paraId="48F9BA1B">
      <w:pPr>
        <w:numPr>
          <w:ilvl w:val="0"/>
          <w:numId w:val="0"/>
        </w:numPr>
        <w:spacing w:line="590" w:lineRule="exact"/>
        <w:ind w:firstLine="643" w:firstLineChars="200"/>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b/>
          <w:bCs/>
          <w:spacing w:val="0"/>
          <w:sz w:val="32"/>
          <w:szCs w:val="32"/>
          <w:lang w:val="en-US" w:eastAsia="zh-CN"/>
        </w:rPr>
        <w:t>3.效益类项目。</w:t>
      </w:r>
      <w:r>
        <w:rPr>
          <w:rFonts w:hint="default" w:ascii="Times New Roman" w:hAnsi="Times New Roman" w:eastAsia="仿宋_GB2312" w:cs="Times New Roman"/>
          <w:spacing w:val="0"/>
          <w:sz w:val="32"/>
          <w:szCs w:val="32"/>
          <w:lang w:val="en-US" w:eastAsia="zh-CN"/>
        </w:rPr>
        <w:t>效益类母基金出资额在3000万元（含）以内的由</w:t>
      </w:r>
      <w:r>
        <w:rPr>
          <w:rFonts w:hint="eastAsia" w:cs="Times New Roman"/>
          <w:spacing w:val="0"/>
          <w:sz w:val="32"/>
          <w:szCs w:val="32"/>
          <w:lang w:val="en-US" w:eastAsia="zh-CN"/>
        </w:rPr>
        <w:t>区</w:t>
      </w:r>
      <w:r>
        <w:rPr>
          <w:rFonts w:hint="eastAsia" w:ascii="Times New Roman" w:hAnsi="Times New Roman" w:cs="Times New Roman"/>
          <w:spacing w:val="0"/>
          <w:sz w:val="32"/>
          <w:szCs w:val="32"/>
          <w:lang w:val="en-US" w:eastAsia="zh-CN"/>
        </w:rPr>
        <w:t>国投</w:t>
      </w:r>
      <w:r>
        <w:rPr>
          <w:rFonts w:hint="default" w:ascii="Times New Roman" w:hAnsi="Times New Roman" w:eastAsia="仿宋_GB2312" w:cs="Times New Roman"/>
          <w:spacing w:val="0"/>
          <w:sz w:val="32"/>
          <w:szCs w:val="32"/>
          <w:lang w:val="en-US" w:eastAsia="zh-CN"/>
        </w:rPr>
        <w:t>集团自行决策并</w:t>
      </w:r>
      <w:r>
        <w:rPr>
          <w:rFonts w:hint="default" w:ascii="Times New Roman" w:hAnsi="Times New Roman" w:eastAsia="仿宋_GB2312" w:cs="Times New Roman"/>
          <w:spacing w:val="0"/>
          <w:sz w:val="32"/>
          <w:szCs w:val="32"/>
          <w:lang w:val="en-US"/>
        </w:rPr>
        <w:t>报区财政局（国资办）备案</w:t>
      </w:r>
      <w:r>
        <w:rPr>
          <w:rFonts w:hint="default" w:ascii="Times New Roman" w:hAnsi="Times New Roman" w:eastAsia="仿宋_GB2312" w:cs="Times New Roman"/>
          <w:spacing w:val="0"/>
          <w:sz w:val="32"/>
          <w:szCs w:val="32"/>
          <w:lang w:val="en-US" w:eastAsia="zh-CN"/>
        </w:rPr>
        <w:t>；出资额在3000万元至6000万元（含）的由</w:t>
      </w:r>
      <w:r>
        <w:rPr>
          <w:rFonts w:hint="eastAsia" w:ascii="Times New Roman" w:hAnsi="Times New Roman" w:cs="Times New Roman"/>
          <w:spacing w:val="0"/>
          <w:sz w:val="32"/>
          <w:szCs w:val="32"/>
          <w:lang w:val="en-US" w:eastAsia="zh-CN"/>
        </w:rPr>
        <w:t>区财政局（国资办）</w:t>
      </w:r>
      <w:r>
        <w:rPr>
          <w:rFonts w:hint="default" w:ascii="Times New Roman" w:hAnsi="Times New Roman" w:eastAsia="仿宋_GB2312" w:cs="Times New Roman"/>
          <w:spacing w:val="0"/>
          <w:sz w:val="32"/>
          <w:szCs w:val="32"/>
        </w:rPr>
        <w:t>牵头召开联席会议，</w:t>
      </w:r>
      <w:r>
        <w:rPr>
          <w:rFonts w:hint="eastAsia" w:cs="Times New Roman"/>
          <w:spacing w:val="0"/>
          <w:sz w:val="32"/>
          <w:szCs w:val="32"/>
          <w:lang w:val="en-US" w:eastAsia="zh-CN"/>
        </w:rPr>
        <w:t>经联席会议集体</w:t>
      </w:r>
      <w:r>
        <w:rPr>
          <w:rFonts w:hint="default" w:ascii="Times New Roman" w:hAnsi="Times New Roman" w:eastAsia="仿宋_GB2312" w:cs="Times New Roman"/>
          <w:spacing w:val="0"/>
          <w:sz w:val="32"/>
          <w:szCs w:val="32"/>
        </w:rPr>
        <w:t>审议通过后</w:t>
      </w:r>
      <w:r>
        <w:rPr>
          <w:rFonts w:hint="eastAsia" w:ascii="Times New Roman" w:hAnsi="Times New Roman" w:cs="Times New Roman"/>
          <w:spacing w:val="0"/>
          <w:sz w:val="32"/>
          <w:szCs w:val="32"/>
          <w:lang w:eastAsia="zh-CN"/>
        </w:rPr>
        <w:t>，</w:t>
      </w:r>
      <w:r>
        <w:rPr>
          <w:rFonts w:hint="eastAsia" w:ascii="Times New Roman" w:hAnsi="Times New Roman" w:cs="Times New Roman"/>
          <w:spacing w:val="0"/>
          <w:sz w:val="32"/>
          <w:szCs w:val="32"/>
          <w:lang w:val="en-US" w:eastAsia="zh-CN"/>
        </w:rPr>
        <w:t>由区财政局（国资办）</w:t>
      </w:r>
      <w:r>
        <w:rPr>
          <w:rFonts w:hint="default" w:ascii="Times New Roman" w:hAnsi="Times New Roman" w:eastAsia="仿宋_GB2312" w:cs="Times New Roman"/>
          <w:spacing w:val="0"/>
          <w:sz w:val="32"/>
          <w:szCs w:val="32"/>
        </w:rPr>
        <w:t>发文批复出资</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val="en-US" w:eastAsia="zh-CN"/>
        </w:rPr>
        <w:t>出资额在6</w:t>
      </w:r>
      <w:r>
        <w:rPr>
          <w:rFonts w:hint="default" w:ascii="Times New Roman" w:hAnsi="Times New Roman" w:eastAsia="仿宋_GB2312" w:cs="Times New Roman"/>
          <w:spacing w:val="0"/>
          <w:sz w:val="32"/>
          <w:szCs w:val="32"/>
        </w:rPr>
        <w:t>000万元</w:t>
      </w:r>
      <w:r>
        <w:rPr>
          <w:rFonts w:hint="default" w:ascii="Times New Roman" w:hAnsi="Times New Roman" w:eastAsia="仿宋_GB2312" w:cs="Times New Roman"/>
          <w:spacing w:val="0"/>
          <w:sz w:val="32"/>
          <w:szCs w:val="32"/>
          <w:lang w:val="en-US" w:eastAsia="zh-CN"/>
        </w:rPr>
        <w:t>以上的</w:t>
      </w:r>
      <w:r>
        <w:rPr>
          <w:rFonts w:hint="eastAsia" w:cs="Times New Roman"/>
          <w:spacing w:val="0"/>
          <w:sz w:val="32"/>
          <w:szCs w:val="32"/>
          <w:lang w:val="en-US" w:eastAsia="zh-CN"/>
        </w:rPr>
        <w:t>经联席会议联审提出意见，</w:t>
      </w:r>
      <w:r>
        <w:rPr>
          <w:rFonts w:hint="default" w:ascii="Times New Roman" w:hAnsi="Times New Roman" w:eastAsia="仿宋_GB2312" w:cs="Times New Roman"/>
          <w:spacing w:val="0"/>
          <w:sz w:val="32"/>
          <w:szCs w:val="32"/>
          <w:lang w:val="en-US" w:eastAsia="zh-CN"/>
        </w:rPr>
        <w:t>报区</w:t>
      </w:r>
      <w:r>
        <w:rPr>
          <w:rFonts w:hint="eastAsia" w:ascii="Times New Roman" w:hAnsi="Times New Roman" w:cs="Times New Roman"/>
          <w:spacing w:val="0"/>
          <w:sz w:val="32"/>
          <w:szCs w:val="32"/>
          <w:lang w:val="en-US" w:eastAsia="zh-CN"/>
        </w:rPr>
        <w:t>政府常务</w:t>
      </w:r>
      <w:r>
        <w:rPr>
          <w:rFonts w:hint="default" w:ascii="Times New Roman" w:hAnsi="Times New Roman" w:eastAsia="仿宋_GB2312" w:cs="Times New Roman"/>
          <w:spacing w:val="0"/>
          <w:sz w:val="32"/>
          <w:szCs w:val="32"/>
          <w:lang w:val="en-US" w:eastAsia="zh-CN"/>
        </w:rPr>
        <w:t>会议决策。</w:t>
      </w:r>
    </w:p>
    <w:p w14:paraId="66A3A7A7">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w:t>
      </w:r>
      <w:r>
        <w:rPr>
          <w:rFonts w:hint="default" w:ascii="Times New Roman" w:hAnsi="Times New Roman" w:eastAsia="楷体_GB2312" w:cs="Times New Roman"/>
          <w:spacing w:val="0"/>
          <w:sz w:val="32"/>
          <w:szCs w:val="32"/>
          <w:lang w:val="en-US" w:eastAsia="zh-CN"/>
        </w:rPr>
        <w:t>三</w:t>
      </w:r>
      <w:r>
        <w:rPr>
          <w:rFonts w:hint="default" w:ascii="Times New Roman" w:hAnsi="Times New Roman" w:eastAsia="楷体_GB2312" w:cs="Times New Roman"/>
          <w:spacing w:val="0"/>
          <w:sz w:val="32"/>
          <w:szCs w:val="32"/>
        </w:rPr>
        <w:t>）</w:t>
      </w:r>
      <w:r>
        <w:rPr>
          <w:rFonts w:hint="eastAsia" w:ascii="Times New Roman" w:hAnsi="Times New Roman" w:eastAsia="楷体_GB2312" w:cs="Times New Roman"/>
          <w:spacing w:val="0"/>
          <w:sz w:val="32"/>
          <w:szCs w:val="32"/>
          <w:lang w:eastAsia="zh-CN"/>
        </w:rPr>
        <w:t>政府投资基金</w:t>
      </w:r>
      <w:r>
        <w:rPr>
          <w:rFonts w:hint="default" w:ascii="Times New Roman" w:hAnsi="Times New Roman" w:eastAsia="楷体_GB2312" w:cs="Times New Roman"/>
          <w:spacing w:val="0"/>
          <w:sz w:val="32"/>
          <w:szCs w:val="32"/>
        </w:rPr>
        <w:t>收益</w:t>
      </w:r>
      <w:r>
        <w:rPr>
          <w:rFonts w:hint="default" w:ascii="Times New Roman" w:hAnsi="Times New Roman" w:eastAsia="楷体_GB2312" w:cs="Times New Roman"/>
          <w:spacing w:val="0"/>
          <w:sz w:val="32"/>
          <w:szCs w:val="32"/>
          <w:lang w:val="en-US" w:eastAsia="zh-CN"/>
        </w:rPr>
        <w:t>损失管理。</w:t>
      </w:r>
      <w:r>
        <w:rPr>
          <w:rFonts w:hint="eastAsia" w:ascii="Times New Roman" w:hAnsi="Times New Roman" w:eastAsia="仿宋_GB2312" w:cs="Times New Roman"/>
          <w:spacing w:val="0"/>
          <w:sz w:val="32"/>
          <w:szCs w:val="32"/>
          <w:lang w:val="en-US" w:eastAsia="zh-CN"/>
        </w:rPr>
        <w:t>基金管理机构存在违规违约行为的，按协议约定处理，造成</w:t>
      </w:r>
      <w:r>
        <w:rPr>
          <w:rFonts w:hint="eastAsia" w:ascii="Times New Roman" w:hAnsi="Times New Roman" w:cs="Times New Roman"/>
          <w:spacing w:val="0"/>
          <w:sz w:val="32"/>
          <w:szCs w:val="32"/>
          <w:lang w:val="en-US" w:eastAsia="zh-CN"/>
        </w:rPr>
        <w:t>政府投资基金</w:t>
      </w:r>
      <w:r>
        <w:rPr>
          <w:rFonts w:hint="eastAsia" w:ascii="Times New Roman" w:hAnsi="Times New Roman" w:eastAsia="仿宋_GB2312" w:cs="Times New Roman"/>
          <w:spacing w:val="0"/>
          <w:sz w:val="32"/>
          <w:szCs w:val="32"/>
          <w:lang w:val="en-US" w:eastAsia="zh-CN"/>
        </w:rPr>
        <w:t>损失的，根据协议约定要求相关方赔偿损失。</w:t>
      </w:r>
      <w:r>
        <w:rPr>
          <w:rFonts w:hint="eastAsia" w:ascii="Times New Roman" w:hAnsi="Times New Roman" w:cs="Times New Roman"/>
          <w:spacing w:val="0"/>
          <w:sz w:val="32"/>
          <w:szCs w:val="32"/>
          <w:lang w:val="en-US" w:eastAsia="zh-CN"/>
        </w:rPr>
        <w:t>政府投资基金</w:t>
      </w:r>
      <w:r>
        <w:rPr>
          <w:rFonts w:hint="default" w:ascii="Times New Roman" w:hAnsi="Times New Roman" w:eastAsia="仿宋_GB2312" w:cs="Times New Roman"/>
          <w:spacing w:val="0"/>
          <w:sz w:val="32"/>
          <w:szCs w:val="32"/>
        </w:rPr>
        <w:t>在扣除管理费后的盈余用于产业引导基金滚动发展</w:t>
      </w:r>
      <w:r>
        <w:rPr>
          <w:rFonts w:hint="default" w:ascii="Times New Roman" w:hAnsi="Times New Roman" w:eastAsia="仿宋_GB2312" w:cs="Times New Roman"/>
          <w:spacing w:val="0"/>
          <w:sz w:val="32"/>
          <w:szCs w:val="32"/>
          <w:lang w:eastAsia="zh-CN"/>
        </w:rPr>
        <w:t>。</w:t>
      </w:r>
      <w:r>
        <w:rPr>
          <w:rFonts w:hint="eastAsia" w:ascii="Times New Roman" w:hAnsi="Times New Roman" w:cs="Times New Roman"/>
          <w:spacing w:val="0"/>
          <w:sz w:val="32"/>
          <w:szCs w:val="32"/>
          <w:lang w:eastAsia="zh-CN"/>
        </w:rPr>
        <w:t>政府投资基金</w:t>
      </w:r>
      <w:r>
        <w:rPr>
          <w:rFonts w:hint="default" w:ascii="Times New Roman" w:hAnsi="Times New Roman" w:eastAsia="仿宋_GB2312" w:cs="Times New Roman"/>
          <w:spacing w:val="0"/>
          <w:sz w:val="32"/>
          <w:szCs w:val="32"/>
        </w:rPr>
        <w:t>对外投资一旦发生风险，造成投资损失的，按照以下顺序进行风险处置：</w:t>
      </w:r>
    </w:p>
    <w:p w14:paraId="2AB7DEE2">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1.由</w:t>
      </w:r>
      <w:r>
        <w:rPr>
          <w:rFonts w:hint="eastAsia" w:ascii="Times New Roman" w:hAnsi="Times New Roman" w:cs="Times New Roman"/>
          <w:spacing w:val="0"/>
          <w:sz w:val="32"/>
          <w:szCs w:val="32"/>
          <w:lang w:eastAsia="zh-CN"/>
        </w:rPr>
        <w:t>政府投资基金</w:t>
      </w:r>
      <w:r>
        <w:rPr>
          <w:rFonts w:hint="default" w:ascii="Times New Roman" w:hAnsi="Times New Roman" w:eastAsia="仿宋_GB2312" w:cs="Times New Roman"/>
          <w:spacing w:val="0"/>
          <w:sz w:val="32"/>
          <w:szCs w:val="32"/>
        </w:rPr>
        <w:t>已获得的收益进行冲抵，冲抵后的收益盈余继续用于</w:t>
      </w:r>
      <w:r>
        <w:rPr>
          <w:rFonts w:hint="eastAsia" w:ascii="Times New Roman" w:hAnsi="Times New Roman" w:cs="Times New Roman"/>
          <w:spacing w:val="0"/>
          <w:sz w:val="32"/>
          <w:szCs w:val="32"/>
          <w:lang w:eastAsia="zh-CN"/>
        </w:rPr>
        <w:t>政府投资基金</w:t>
      </w:r>
      <w:r>
        <w:rPr>
          <w:rFonts w:hint="default" w:ascii="Times New Roman" w:hAnsi="Times New Roman" w:eastAsia="仿宋_GB2312" w:cs="Times New Roman"/>
          <w:spacing w:val="0"/>
          <w:sz w:val="32"/>
          <w:szCs w:val="32"/>
        </w:rPr>
        <w:t>滚动发展；</w:t>
      </w:r>
    </w:p>
    <w:p w14:paraId="0F6E1140">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2.当</w:t>
      </w:r>
      <w:r>
        <w:rPr>
          <w:rFonts w:hint="eastAsia" w:ascii="Times New Roman" w:hAnsi="Times New Roman" w:cs="Times New Roman"/>
          <w:spacing w:val="0"/>
          <w:sz w:val="32"/>
          <w:szCs w:val="32"/>
          <w:lang w:eastAsia="zh-CN"/>
        </w:rPr>
        <w:t>政府投资基金</w:t>
      </w:r>
      <w:r>
        <w:rPr>
          <w:rFonts w:hint="default" w:ascii="Times New Roman" w:hAnsi="Times New Roman" w:eastAsia="仿宋_GB2312" w:cs="Times New Roman"/>
          <w:spacing w:val="0"/>
          <w:sz w:val="32"/>
          <w:szCs w:val="32"/>
        </w:rPr>
        <w:t>已获得的收益不足以冲抵时，差额部分报管委会审批后进行核销。</w:t>
      </w:r>
    </w:p>
    <w:p w14:paraId="64E36B5E">
      <w:pPr>
        <w:spacing w:line="590" w:lineRule="exact"/>
        <w:ind w:firstLine="640" w:firstLineChars="200"/>
        <w:rPr>
          <w:rFonts w:hint="default" w:ascii="Times New Roman" w:hAnsi="Times New Roman" w:eastAsia="仿宋_GB2312" w:cs="Times New Roman"/>
          <w:spacing w:val="0"/>
          <w:sz w:val="32"/>
          <w:szCs w:val="32"/>
        </w:rPr>
      </w:pPr>
      <w:r>
        <w:rPr>
          <w:rFonts w:hint="default" w:ascii="Times New Roman" w:hAnsi="Times New Roman" w:eastAsia="楷体_GB2312" w:cs="Times New Roman"/>
          <w:bCs/>
          <w:spacing w:val="0"/>
          <w:kern w:val="2"/>
          <w:sz w:val="32"/>
          <w:szCs w:val="32"/>
          <w:lang w:val="en-US" w:eastAsia="zh-CN" w:bidi="ar-SA"/>
        </w:rPr>
        <w:t>（四）建立健全尽职免责机制。</w:t>
      </w:r>
      <w:r>
        <w:rPr>
          <w:rFonts w:hint="default" w:ascii="Times New Roman" w:hAnsi="Times New Roman" w:eastAsia="仿宋_GB2312" w:cs="Times New Roman"/>
          <w:bCs/>
          <w:spacing w:val="0"/>
          <w:kern w:val="2"/>
          <w:sz w:val="32"/>
          <w:szCs w:val="32"/>
          <w:lang w:val="en-US" w:eastAsia="zh-CN" w:bidi="ar-SA"/>
        </w:rPr>
        <w:t>单位和个人在区</w:t>
      </w:r>
      <w:r>
        <w:rPr>
          <w:rFonts w:hint="eastAsia" w:ascii="Times New Roman" w:hAnsi="Times New Roman" w:cs="Times New Roman"/>
          <w:bCs/>
          <w:spacing w:val="0"/>
          <w:kern w:val="2"/>
          <w:sz w:val="32"/>
          <w:szCs w:val="32"/>
          <w:lang w:val="en-US" w:eastAsia="zh-CN" w:bidi="ar-SA"/>
        </w:rPr>
        <w:t>政府投资基金</w:t>
      </w:r>
      <w:r>
        <w:rPr>
          <w:rFonts w:hint="default" w:ascii="Times New Roman" w:hAnsi="Times New Roman" w:eastAsia="仿宋_GB2312" w:cs="Times New Roman"/>
          <w:bCs/>
          <w:spacing w:val="0"/>
          <w:kern w:val="2"/>
          <w:sz w:val="32"/>
          <w:szCs w:val="32"/>
          <w:lang w:val="en-US" w:eastAsia="zh-CN" w:bidi="ar-SA"/>
        </w:rPr>
        <w:t>投资运作过程中程序规范，勤勉尽责，但未能实现预期目标或出现偏差失误，不违反党纪党规、法律法规和政策规定，未谋取相关私利，未发现有相关利益输送行为，及时纠错改正的，按照</w:t>
      </w:r>
      <w:r>
        <w:rPr>
          <w:rFonts w:hint="default" w:ascii="Times New Roman" w:hAnsi="Times New Roman" w:cs="Times New Roman"/>
          <w:bCs/>
          <w:spacing w:val="0"/>
          <w:kern w:val="2"/>
          <w:sz w:val="32"/>
          <w:szCs w:val="32"/>
          <w:lang w:val="en-US" w:eastAsia="zh-CN" w:bidi="ar-SA"/>
        </w:rPr>
        <w:t>省、市、区相关规定执行</w:t>
      </w:r>
      <w:r>
        <w:rPr>
          <w:rFonts w:hint="default" w:ascii="Times New Roman" w:hAnsi="Times New Roman" w:eastAsia="仿宋_GB2312" w:cs="Times New Roman"/>
          <w:bCs/>
          <w:spacing w:val="0"/>
          <w:kern w:val="2"/>
          <w:sz w:val="32"/>
          <w:szCs w:val="32"/>
          <w:lang w:val="en-US" w:eastAsia="zh-CN" w:bidi="ar-SA"/>
        </w:rPr>
        <w:t>。</w:t>
      </w:r>
    </w:p>
    <w:p w14:paraId="45E50313">
      <w:pPr>
        <w:spacing w:line="590" w:lineRule="exact"/>
        <w:ind w:firstLine="627" w:firstLineChars="196"/>
        <w:outlineLvl w:val="0"/>
        <w:rPr>
          <w:rFonts w:hint="default" w:ascii="Times New Roman" w:hAnsi="Times New Roman" w:eastAsia="黑体" w:cs="Times New Roman"/>
          <w:bCs/>
          <w:spacing w:val="0"/>
          <w:sz w:val="32"/>
          <w:szCs w:val="32"/>
          <w:lang w:val="en-US" w:eastAsia="zh-CN"/>
        </w:rPr>
      </w:pPr>
      <w:r>
        <w:rPr>
          <w:rFonts w:hint="default" w:ascii="Times New Roman" w:hAnsi="Times New Roman" w:eastAsia="黑体" w:cs="Times New Roman"/>
          <w:bCs/>
          <w:spacing w:val="0"/>
          <w:sz w:val="32"/>
          <w:szCs w:val="32"/>
          <w:lang w:val="en-US" w:eastAsia="zh-CN"/>
        </w:rPr>
        <w:t>九、附则</w:t>
      </w:r>
    </w:p>
    <w:p w14:paraId="6028450B">
      <w:pPr>
        <w:ind w:firstLine="640" w:firstLineChars="200"/>
        <w:rPr>
          <w:rFonts w:hint="eastAsia" w:ascii="Times New Roman" w:hAnsi="Times New Roman" w:cs="Times New Roman"/>
          <w:spacing w:val="0"/>
          <w:sz w:val="32"/>
          <w:szCs w:val="32"/>
          <w:lang w:val="en-US" w:eastAsia="zh-CN"/>
        </w:rPr>
      </w:pPr>
      <w:r>
        <w:rPr>
          <w:rFonts w:hint="eastAsia" w:ascii="Times New Roman" w:hAnsi="Times New Roman" w:cs="Times New Roman"/>
          <w:spacing w:val="0"/>
          <w:szCs w:val="32"/>
        </w:rPr>
        <w:t>上述基金相关实施细则由区政府授权区财政局（国资办）牵头拟订。基于管理半径、投资风险、投资绩效考虑，区政府投资基金除上级要求外不参股母基金项目。政策类、引导类政府投资基金原则上不投向余杭区外，对</w:t>
      </w:r>
      <w:r>
        <w:rPr>
          <w:rFonts w:hint="eastAsia" w:ascii="Times New Roman" w:hAnsi="Times New Roman" w:cs="Times New Roman"/>
          <w:spacing w:val="0"/>
          <w:szCs w:val="32"/>
          <w:lang w:eastAsia="zh-CN"/>
        </w:rPr>
        <w:t>确</w:t>
      </w:r>
      <w:r>
        <w:rPr>
          <w:rFonts w:hint="eastAsia" w:ascii="Times New Roman" w:hAnsi="Times New Roman" w:cs="Times New Roman"/>
          <w:spacing w:val="0"/>
          <w:szCs w:val="32"/>
        </w:rPr>
        <w:t>须投向区外的</w:t>
      </w:r>
      <w:r>
        <w:rPr>
          <w:rFonts w:hint="eastAsia" w:ascii="Times New Roman" w:hAnsi="Times New Roman" w:cs="Times New Roman"/>
          <w:spacing w:val="0"/>
          <w:szCs w:val="32"/>
          <w:lang w:eastAsia="zh-CN"/>
        </w:rPr>
        <w:t>项目</w:t>
      </w:r>
      <w:r>
        <w:rPr>
          <w:rFonts w:hint="eastAsia" w:ascii="Times New Roman" w:hAnsi="Times New Roman" w:cs="Times New Roman"/>
          <w:spacing w:val="0"/>
          <w:szCs w:val="32"/>
        </w:rPr>
        <w:t>，被投资方应在我区落地实际生产经营办公的独立法人主体，且须满足各项投资约束条件。</w:t>
      </w:r>
    </w:p>
    <w:p w14:paraId="542DF71E">
      <w:pPr>
        <w:rPr>
          <w:spacing w:val="0"/>
        </w:rPr>
      </w:pPr>
      <w:r>
        <w:rPr>
          <w:rFonts w:hint="eastAsia" w:ascii="Times New Roman" w:hAnsi="Times New Roman" w:cs="Times New Roman"/>
          <w:spacing w:val="0"/>
          <w:sz w:val="32"/>
          <w:szCs w:val="32"/>
          <w:lang w:val="en-US" w:eastAsia="zh-CN"/>
        </w:rPr>
        <w:t xml:space="preserve">    </w:t>
      </w:r>
      <w:r>
        <w:rPr>
          <w:rFonts w:hint="default" w:ascii="Times New Roman" w:hAnsi="Times New Roman" w:eastAsia="仿宋_GB2312" w:cs="Times New Roman"/>
          <w:spacing w:val="0"/>
          <w:sz w:val="32"/>
          <w:szCs w:val="32"/>
        </w:rPr>
        <w:t>本</w:t>
      </w:r>
      <w:r>
        <w:rPr>
          <w:rFonts w:hint="default" w:ascii="Times New Roman" w:hAnsi="Times New Roman" w:eastAsia="仿宋_GB2312" w:cs="Times New Roman"/>
          <w:spacing w:val="0"/>
          <w:sz w:val="32"/>
          <w:szCs w:val="32"/>
          <w:lang w:eastAsia="zh-CN"/>
        </w:rPr>
        <w:t>意见</w:t>
      </w:r>
      <w:r>
        <w:rPr>
          <w:rFonts w:hint="default" w:ascii="Times New Roman" w:hAnsi="Times New Roman" w:eastAsia="仿宋_GB2312" w:cs="Times New Roman"/>
          <w:spacing w:val="0"/>
          <w:sz w:val="32"/>
          <w:szCs w:val="32"/>
        </w:rPr>
        <w:t>自</w:t>
      </w:r>
      <w:r>
        <w:rPr>
          <w:rFonts w:hint="default" w:ascii="Times New Roman" w:hAnsi="Times New Roman" w:eastAsia="仿宋_GB2312" w:cs="Times New Roman"/>
          <w:spacing w:val="0"/>
          <w:sz w:val="32"/>
          <w:szCs w:val="32"/>
          <w:lang w:val="en-US" w:eastAsia="zh-CN"/>
        </w:rPr>
        <w:t>202</w:t>
      </w:r>
      <w:r>
        <w:rPr>
          <w:rFonts w:hint="eastAsia" w:ascii="Times New Roman" w:hAnsi="Times New Roman" w:cs="Times New Roman"/>
          <w:spacing w:val="0"/>
          <w:sz w:val="32"/>
          <w:szCs w:val="32"/>
          <w:lang w:val="en-US" w:eastAsia="zh-CN"/>
        </w:rPr>
        <w:t>5</w:t>
      </w:r>
      <w:r>
        <w:rPr>
          <w:rFonts w:hint="default" w:ascii="Times New Roman" w:hAnsi="Times New Roman" w:eastAsia="仿宋_GB2312" w:cs="Times New Roman"/>
          <w:spacing w:val="0"/>
          <w:sz w:val="32"/>
          <w:szCs w:val="32"/>
          <w:lang w:val="en-US" w:eastAsia="zh-CN"/>
        </w:rPr>
        <w:t>年</w:t>
      </w:r>
      <w:r>
        <w:rPr>
          <w:rFonts w:hint="eastAsia" w:cs="Times New Roman"/>
          <w:spacing w:val="0"/>
          <w:sz w:val="32"/>
          <w:szCs w:val="32"/>
          <w:lang w:val="en-US" w:eastAsia="zh-CN"/>
        </w:rPr>
        <w:t>XX</w:t>
      </w:r>
      <w:r>
        <w:rPr>
          <w:rFonts w:hint="default" w:ascii="Times New Roman" w:hAnsi="Times New Roman" w:eastAsia="仿宋_GB2312" w:cs="Times New Roman"/>
          <w:spacing w:val="0"/>
          <w:sz w:val="32"/>
          <w:szCs w:val="32"/>
          <w:lang w:val="en-US" w:eastAsia="zh-CN"/>
        </w:rPr>
        <w:t>月</w:t>
      </w:r>
      <w:r>
        <w:rPr>
          <w:rFonts w:hint="eastAsia" w:cs="Times New Roman"/>
          <w:spacing w:val="0"/>
          <w:sz w:val="32"/>
          <w:szCs w:val="32"/>
          <w:lang w:val="en-US" w:eastAsia="zh-CN"/>
        </w:rPr>
        <w:t>XX</w:t>
      </w:r>
      <w:r>
        <w:rPr>
          <w:rFonts w:hint="default" w:ascii="Times New Roman" w:hAnsi="Times New Roman" w:eastAsia="仿宋_GB2312" w:cs="Times New Roman"/>
          <w:spacing w:val="0"/>
          <w:sz w:val="32"/>
          <w:szCs w:val="32"/>
          <w:lang w:val="en-US" w:eastAsia="zh-CN"/>
        </w:rPr>
        <w:t>日起执行，由</w:t>
      </w:r>
      <w:r>
        <w:rPr>
          <w:rFonts w:hint="eastAsia" w:cs="Times New Roman"/>
          <w:spacing w:val="0"/>
          <w:sz w:val="32"/>
          <w:szCs w:val="32"/>
          <w:lang w:val="en-US" w:eastAsia="zh-CN"/>
        </w:rPr>
        <w:t>余杭区财政局（国资办）</w:t>
      </w:r>
      <w:r>
        <w:rPr>
          <w:rFonts w:hint="default" w:ascii="Times New Roman" w:hAnsi="Times New Roman" w:eastAsia="仿宋_GB2312" w:cs="Times New Roman"/>
          <w:spacing w:val="0"/>
          <w:sz w:val="32"/>
          <w:szCs w:val="32"/>
          <w:lang w:val="en-US" w:eastAsia="zh-CN"/>
        </w:rPr>
        <w:t>负责解释</w:t>
      </w:r>
      <w:r>
        <w:rPr>
          <w:rFonts w:hint="eastAsia" w:cs="Times New Roman"/>
          <w:spacing w:val="0"/>
          <w:sz w:val="32"/>
          <w:szCs w:val="32"/>
          <w:lang w:val="en-US" w:eastAsia="zh-CN"/>
        </w:rPr>
        <w:t>，</w:t>
      </w:r>
      <w:r>
        <w:rPr>
          <w:rFonts w:hint="default" w:ascii="Times New Roman" w:hAnsi="Times New Roman" w:eastAsia="仿宋_GB2312" w:cs="Times New Roman"/>
          <w:spacing w:val="0"/>
          <w:sz w:val="32"/>
          <w:szCs w:val="32"/>
          <w:lang w:val="en-US" w:eastAsia="zh-CN"/>
        </w:rPr>
        <w:t>余政</w:t>
      </w:r>
      <w:r>
        <w:rPr>
          <w:rFonts w:hint="eastAsia" w:ascii="Times New Roman" w:hAnsi="Times New Roman" w:cs="Times New Roman"/>
          <w:spacing w:val="0"/>
          <w:sz w:val="32"/>
          <w:szCs w:val="32"/>
          <w:lang w:val="en-US" w:eastAsia="zh-CN"/>
        </w:rPr>
        <w:t>发</w:t>
      </w:r>
      <w:r>
        <w:rPr>
          <w:rFonts w:hint="default" w:ascii="Times New Roman" w:hAnsi="Times New Roman" w:eastAsia="仿宋_GB2312" w:cs="Times New Roman"/>
          <w:spacing w:val="0"/>
          <w:sz w:val="32"/>
          <w:szCs w:val="32"/>
          <w:lang w:val="en-US" w:eastAsia="zh-CN"/>
        </w:rPr>
        <w:t>〔20</w:t>
      </w:r>
      <w:r>
        <w:rPr>
          <w:rFonts w:hint="eastAsia" w:ascii="Times New Roman" w:hAnsi="Times New Roman" w:cs="Times New Roman"/>
          <w:spacing w:val="0"/>
          <w:sz w:val="32"/>
          <w:szCs w:val="32"/>
          <w:lang w:val="en-US" w:eastAsia="zh-CN"/>
        </w:rPr>
        <w:t>22</w:t>
      </w:r>
      <w:r>
        <w:rPr>
          <w:rFonts w:hint="default" w:ascii="Times New Roman" w:hAnsi="Times New Roman" w:eastAsia="仿宋_GB2312" w:cs="Times New Roman"/>
          <w:spacing w:val="0"/>
          <w:sz w:val="32"/>
          <w:szCs w:val="32"/>
          <w:lang w:val="en-US" w:eastAsia="zh-CN"/>
        </w:rPr>
        <w:t>〕</w:t>
      </w:r>
      <w:r>
        <w:rPr>
          <w:rFonts w:hint="eastAsia" w:ascii="Times New Roman" w:hAnsi="Times New Roman" w:cs="Times New Roman"/>
          <w:spacing w:val="0"/>
          <w:sz w:val="32"/>
          <w:szCs w:val="32"/>
          <w:lang w:val="en-US" w:eastAsia="zh-CN"/>
        </w:rPr>
        <w:t>11</w:t>
      </w:r>
      <w:r>
        <w:rPr>
          <w:rFonts w:hint="default" w:ascii="Times New Roman" w:hAnsi="Times New Roman" w:eastAsia="仿宋_GB2312" w:cs="Times New Roman"/>
          <w:spacing w:val="0"/>
          <w:sz w:val="32"/>
          <w:szCs w:val="32"/>
          <w:lang w:val="en-US" w:eastAsia="zh-CN"/>
        </w:rPr>
        <w:t>号文件同时废止。</w:t>
      </w:r>
    </w:p>
    <w:p w14:paraId="5A167021"/>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60007" w:csb1="00000000"/>
  </w:font>
  <w:font w:name="方正小标宋_GBK">
    <w:panose1 w:val="02000000000000000000"/>
    <w:charset w:val="86"/>
    <w:family w:val="auto"/>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DC62D2"/>
    <w:rsid w:val="56DC6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240" w:lineRule="atLeast"/>
      <w:jc w:val="both"/>
    </w:pPr>
    <w:rPr>
      <w:rFonts w:ascii="Times New Roman" w:hAnsi="Times New Roman" w:eastAsia="仿宋_GB2312" w:cs="Times New Roman"/>
      <w:spacing w:val="-6"/>
      <w:kern w:val="2"/>
      <w:sz w:val="32"/>
      <w:lang w:val="en-US"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uiPriority w:val="99"/>
    <w:pPr>
      <w:jc w:val="left"/>
    </w:pPr>
    <w:rPr>
      <w:rFonts w:ascii="Times New Roman" w:hAnsi="Times New Roman" w:cs="Times New Roman"/>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2025-10-10T01:57:00Z</dcterms:created>
  <dc:creator>茜</dc:creator>
  <cp:lastModifiedBy>茜</cp:lastModifiedBy>
  <dcterms:modified xsi:type="dcterms:W3CDTF">2025-10-10T01:58:17Z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A435F608C5E341D3AD6F091AF30D5284_11</vt:lpwstr>
  </property>
  <property fmtid="{D5CDD505-2E9C-101B-9397-08002B2CF9AE}" pid="4" name="KSOTemplateDocerSaveRecord">
    <vt:lpwstr>eyJoZGlkIjoiMjUyYjA5ODVlZTJlODFiM2FhMTM4OWNjMWQ4NzI3MmQiLCJ1c2VySWQiOiIyNjMxNjg3NzQifQ==</vt:lpwstr>
  </property>
</Properties>
</file>