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val="0"/>
        <w:snapToGrid w:val="0"/>
        <w:spacing w:line="590" w:lineRule="exact"/>
        <w:ind w:left="0" w:leftChars="0" w:right="0" w:firstLine="0" w:firstLineChars="0"/>
        <w:jc w:val="center"/>
        <w:textAlignment w:val="auto"/>
        <w:outlineLvl w:val="9"/>
        <w:rPr>
          <w:rFonts w:hint="eastAsia" w:ascii="楷体_GB2312" w:hAnsi="楷体_GB2312" w:eastAsia="楷体_GB2312" w:cs="楷体_GB2312"/>
          <w:color w:val="auto"/>
          <w:w w:val="100"/>
          <w:sz w:val="32"/>
          <w:szCs w:val="32"/>
          <w:highlight w:val="none"/>
          <w:lang w:eastAsia="zh-CN"/>
        </w:rPr>
      </w:pPr>
      <w:r>
        <w:rPr>
          <w:rFonts w:hint="eastAsia" w:ascii="楷体_GB2312" w:hAnsi="楷体_GB2312" w:eastAsia="楷体_GB2312" w:cs="楷体_GB2312"/>
          <w:color w:val="auto"/>
          <w:w w:val="100"/>
          <w:sz w:val="32"/>
          <w:szCs w:val="32"/>
          <w:highlight w:val="none"/>
          <w:lang w:val="en-US" w:eastAsia="zh-CN"/>
        </w:rPr>
        <w:t xml:space="preserve">                </w:t>
      </w:r>
    </w:p>
    <w:p>
      <w:pPr>
        <w:adjustRightInd w:val="0"/>
        <w:snapToGrid w:val="0"/>
        <w:ind w:firstLine="0" w:firstLineChars="0"/>
        <w:rPr>
          <w:rFonts w:ascii="Times New Roman" w:hAnsi="Times New Roman" w:eastAsia="方正小标宋简体" w:cs="Times New Roman"/>
          <w:color w:val="000000"/>
          <w:w w:val="95"/>
          <w:sz w:val="44"/>
          <w:szCs w:val="44"/>
          <w:highlight w:val="none"/>
        </w:rPr>
      </w:pPr>
      <w:bookmarkStart w:id="253" w:name="_GoBack"/>
      <w:bookmarkEnd w:id="253"/>
    </w:p>
    <w:p>
      <w:pPr>
        <w:adjustRightInd w:val="0"/>
        <w:snapToGrid w:val="0"/>
        <w:spacing w:line="240" w:lineRule="auto"/>
        <w:ind w:firstLine="0" w:firstLineChars="0"/>
        <w:jc w:val="right"/>
        <w:rPr>
          <w:rFonts w:ascii="Times New Roman" w:hAnsi="Times New Roman" w:eastAsia="楷体_GB2312" w:cs="Times New Roman"/>
          <w:color w:val="000000"/>
          <w:w w:val="95"/>
          <w:sz w:val="36"/>
          <w:szCs w:val="36"/>
          <w:highlight w:val="none"/>
        </w:rPr>
      </w:pPr>
    </w:p>
    <w:p>
      <w:pPr>
        <w:adjustRightInd w:val="0"/>
        <w:snapToGrid w:val="0"/>
        <w:spacing w:line="240" w:lineRule="auto"/>
        <w:ind w:firstLine="0" w:firstLineChars="0"/>
        <w:jc w:val="right"/>
        <w:rPr>
          <w:rFonts w:ascii="Times New Roman" w:hAnsi="Times New Roman" w:eastAsia="楷体_GB2312" w:cs="Times New Roman"/>
          <w:color w:val="000000"/>
          <w:w w:val="95"/>
          <w:sz w:val="36"/>
          <w:szCs w:val="36"/>
          <w:highlight w:val="none"/>
        </w:rPr>
      </w:pPr>
    </w:p>
    <w:p>
      <w:pPr>
        <w:adjustRightInd w:val="0"/>
        <w:snapToGrid w:val="0"/>
        <w:spacing w:line="240" w:lineRule="auto"/>
        <w:ind w:firstLine="0" w:firstLineChars="0"/>
        <w:jc w:val="right"/>
        <w:rPr>
          <w:rFonts w:ascii="Times New Roman" w:hAnsi="Times New Roman" w:eastAsia="楷体_GB2312" w:cs="Times New Roman"/>
          <w:color w:val="000000"/>
          <w:w w:val="95"/>
          <w:sz w:val="36"/>
          <w:szCs w:val="36"/>
          <w:highlight w:val="none"/>
        </w:rPr>
      </w:pPr>
    </w:p>
    <w:p>
      <w:pPr>
        <w:pStyle w:val="9"/>
        <w:ind w:firstLine="640"/>
        <w:rPr>
          <w:rFonts w:ascii="Times New Roman" w:hAnsi="Times New Roman" w:cs="Times New Roman"/>
          <w:color w:val="000000"/>
          <w:highlight w:val="none"/>
        </w:rPr>
      </w:pPr>
    </w:p>
    <w:p>
      <w:pPr>
        <w:adjustRightInd w:val="0"/>
        <w:snapToGrid w:val="0"/>
        <w:spacing w:line="240" w:lineRule="auto"/>
        <w:ind w:firstLine="0" w:firstLineChars="0"/>
        <w:jc w:val="center"/>
        <w:rPr>
          <w:rFonts w:hint="eastAsia" w:ascii="方正小标宋_GBK" w:hAnsi="方正小标宋_GBK" w:eastAsia="方正小标宋_GBK" w:cs="方正小标宋_GBK"/>
          <w:color w:val="000000"/>
          <w:w w:val="100"/>
          <w:sz w:val="48"/>
          <w:szCs w:val="48"/>
          <w:highlight w:val="none"/>
        </w:rPr>
      </w:pPr>
      <w:r>
        <w:rPr>
          <w:rFonts w:hint="eastAsia" w:ascii="方正小标宋_GBK" w:hAnsi="方正小标宋_GBK" w:eastAsia="方正小标宋_GBK" w:cs="方正小标宋_GBK"/>
          <w:color w:val="000000"/>
          <w:w w:val="100"/>
          <w:sz w:val="48"/>
          <w:szCs w:val="48"/>
          <w:highlight w:val="none"/>
        </w:rPr>
        <w:t>余杭区</w:t>
      </w:r>
      <w:r>
        <w:rPr>
          <w:rFonts w:hint="default" w:ascii="Times New Roman" w:hAnsi="Times New Roman" w:eastAsia="方正小标宋_GBK" w:cs="Times New Roman"/>
          <w:color w:val="000000"/>
          <w:w w:val="100"/>
          <w:sz w:val="48"/>
          <w:szCs w:val="48"/>
          <w:highlight w:val="none"/>
        </w:rPr>
        <w:t>“十四五”</w:t>
      </w:r>
      <w:r>
        <w:rPr>
          <w:rFonts w:hint="eastAsia" w:ascii="方正小标宋_GBK" w:hAnsi="方正小标宋_GBK" w:eastAsia="方正小标宋_GBK" w:cs="方正小标宋_GBK"/>
          <w:color w:val="000000"/>
          <w:w w:val="100"/>
          <w:sz w:val="48"/>
          <w:szCs w:val="48"/>
          <w:highlight w:val="none"/>
          <w:lang w:eastAsia="zh-CN"/>
        </w:rPr>
        <w:t>农业农村发展</w:t>
      </w:r>
      <w:r>
        <w:rPr>
          <w:rFonts w:hint="eastAsia" w:ascii="方正小标宋_GBK" w:hAnsi="方正小标宋_GBK" w:eastAsia="方正小标宋_GBK" w:cs="方正小标宋_GBK"/>
          <w:color w:val="000000"/>
          <w:w w:val="100"/>
          <w:sz w:val="48"/>
          <w:szCs w:val="48"/>
          <w:highlight w:val="none"/>
        </w:rPr>
        <w:t>规划</w:t>
      </w:r>
    </w:p>
    <w:p>
      <w:pPr>
        <w:pStyle w:val="10"/>
        <w:spacing w:line="590" w:lineRule="exact"/>
        <w:ind w:firstLine="0" w:firstLineChars="0"/>
        <w:jc w:val="center"/>
        <w:rPr>
          <w:rFonts w:hint="eastAsia" w:ascii="楷体_GB2312" w:hAnsi="楷体_GB2312" w:eastAsia="楷体_GB2312" w:cs="楷体_GB2312"/>
          <w:sz w:val="32"/>
          <w:szCs w:val="32"/>
          <w:lang w:val="en-US" w:eastAsia="zh-CN"/>
        </w:rPr>
      </w:pPr>
    </w:p>
    <w:p>
      <w:pPr>
        <w:adjustRightInd w:val="0"/>
        <w:snapToGrid w:val="0"/>
        <w:ind w:firstLine="1040"/>
        <w:jc w:val="center"/>
        <w:rPr>
          <w:rFonts w:ascii="Times New Roman" w:hAnsi="Times New Roman" w:eastAsia="方正小标宋简体" w:cs="Times New Roman"/>
          <w:color w:val="000000"/>
          <w:sz w:val="52"/>
          <w:szCs w:val="52"/>
          <w:highlight w:val="none"/>
        </w:rPr>
      </w:pPr>
    </w:p>
    <w:p>
      <w:pPr>
        <w:adjustRightInd w:val="0"/>
        <w:snapToGrid w:val="0"/>
        <w:ind w:firstLine="1040"/>
        <w:jc w:val="center"/>
        <w:rPr>
          <w:rFonts w:ascii="Times New Roman" w:hAnsi="Times New Roman" w:eastAsia="方正小标宋简体" w:cs="Times New Roman"/>
          <w:color w:val="000000"/>
          <w:sz w:val="52"/>
          <w:szCs w:val="52"/>
          <w:highlight w:val="none"/>
        </w:rPr>
      </w:pPr>
    </w:p>
    <w:p>
      <w:pPr>
        <w:adjustRightInd w:val="0"/>
        <w:snapToGrid w:val="0"/>
        <w:ind w:firstLine="1040"/>
        <w:jc w:val="center"/>
        <w:rPr>
          <w:rFonts w:ascii="Times New Roman" w:hAnsi="Times New Roman" w:eastAsia="方正小标宋简体" w:cs="Times New Roman"/>
          <w:color w:val="000000"/>
          <w:sz w:val="52"/>
          <w:szCs w:val="52"/>
          <w:highlight w:val="none"/>
        </w:rPr>
      </w:pPr>
    </w:p>
    <w:p>
      <w:pPr>
        <w:widowControl/>
        <w:ind w:firstLine="0" w:firstLineChars="0"/>
        <w:jc w:val="left"/>
        <w:rPr>
          <w:rFonts w:ascii="Times New Roman" w:hAnsi="Times New Roman" w:cs="Times New Roman"/>
          <w:color w:val="000000"/>
          <w:highlight w:val="none"/>
        </w:rPr>
      </w:pPr>
    </w:p>
    <w:p>
      <w:pPr>
        <w:widowControl/>
        <w:ind w:firstLine="640"/>
        <w:jc w:val="left"/>
        <w:rPr>
          <w:rFonts w:ascii="Times New Roman" w:hAnsi="Times New Roman" w:cs="Times New Roman"/>
          <w:color w:val="000000"/>
          <w:highlight w:val="none"/>
        </w:rPr>
      </w:pPr>
    </w:p>
    <w:p>
      <w:pPr>
        <w:adjustRightInd w:val="0"/>
        <w:snapToGrid w:val="0"/>
        <w:ind w:firstLine="640"/>
        <w:jc w:val="center"/>
        <w:rPr>
          <w:rFonts w:ascii="Times New Roman" w:hAnsi="Times New Roman" w:eastAsia="黑体" w:cs="Times New Roman"/>
          <w:color w:val="000000"/>
          <w:szCs w:val="32"/>
          <w:highlight w:val="none"/>
        </w:rPr>
      </w:pPr>
    </w:p>
    <w:p>
      <w:pPr>
        <w:adjustRightInd w:val="0"/>
        <w:snapToGrid w:val="0"/>
        <w:ind w:firstLine="640"/>
        <w:jc w:val="center"/>
        <w:rPr>
          <w:rFonts w:ascii="Times New Roman" w:hAnsi="Times New Roman" w:eastAsia="黑体" w:cs="Times New Roman"/>
          <w:color w:val="000000"/>
          <w:szCs w:val="32"/>
          <w:highlight w:val="none"/>
        </w:rPr>
      </w:pPr>
    </w:p>
    <w:p>
      <w:pPr>
        <w:adjustRightInd w:val="0"/>
        <w:snapToGrid w:val="0"/>
        <w:ind w:firstLine="0" w:firstLineChars="0"/>
        <w:rPr>
          <w:rFonts w:ascii="Times New Roman" w:hAnsi="Times New Roman" w:eastAsia="黑体" w:cs="Times New Roman"/>
          <w:color w:val="000000"/>
          <w:szCs w:val="32"/>
          <w:highlight w:val="none"/>
        </w:rPr>
      </w:pPr>
    </w:p>
    <w:p>
      <w:pPr>
        <w:adjustRightInd w:val="0"/>
        <w:snapToGrid w:val="0"/>
        <w:ind w:firstLine="0" w:firstLineChars="0"/>
        <w:rPr>
          <w:rFonts w:ascii="Times New Roman" w:hAnsi="Times New Roman" w:eastAsia="黑体" w:cs="Times New Roman"/>
          <w:color w:val="000000"/>
          <w:szCs w:val="32"/>
          <w:highlight w:val="none"/>
        </w:rPr>
      </w:pPr>
    </w:p>
    <w:p>
      <w:pPr>
        <w:adjustRightInd w:val="0"/>
        <w:snapToGrid w:val="0"/>
        <w:ind w:firstLine="0" w:firstLineChars="0"/>
        <w:rPr>
          <w:rFonts w:ascii="Times New Roman" w:hAnsi="Times New Roman" w:eastAsia="黑体" w:cs="Times New Roman"/>
          <w:color w:val="000000"/>
          <w:szCs w:val="32"/>
          <w:highlight w:val="none"/>
        </w:rPr>
      </w:pPr>
    </w:p>
    <w:p>
      <w:pPr>
        <w:adjustRightInd w:val="0"/>
        <w:snapToGrid w:val="0"/>
        <w:ind w:firstLine="0" w:firstLineChars="0"/>
        <w:rPr>
          <w:rFonts w:ascii="Times New Roman" w:hAnsi="Times New Roman" w:eastAsia="黑体" w:cs="Times New Roman"/>
          <w:color w:val="000000"/>
          <w:szCs w:val="32"/>
          <w:highlight w:val="none"/>
        </w:rPr>
      </w:pPr>
    </w:p>
    <w:p>
      <w:pPr>
        <w:adjustRightInd w:val="0"/>
        <w:snapToGrid w:val="0"/>
        <w:ind w:firstLine="0" w:firstLineChars="0"/>
        <w:rPr>
          <w:rFonts w:ascii="Times New Roman" w:hAnsi="Times New Roman" w:eastAsia="黑体" w:cs="Times New Roman"/>
          <w:color w:val="000000"/>
          <w:szCs w:val="32"/>
          <w:highlight w:val="none"/>
        </w:rPr>
      </w:pPr>
    </w:p>
    <w:p>
      <w:pPr>
        <w:adjustRightInd w:val="0"/>
        <w:snapToGrid w:val="0"/>
        <w:ind w:firstLine="0" w:firstLineChars="0"/>
        <w:rPr>
          <w:rFonts w:ascii="Times New Roman" w:hAnsi="Times New Roman" w:eastAsia="黑体" w:cs="Times New Roman"/>
          <w:color w:val="000000"/>
          <w:szCs w:val="32"/>
          <w:highlight w:val="none"/>
        </w:rPr>
      </w:pPr>
    </w:p>
    <w:p>
      <w:pPr>
        <w:adjustRightInd w:val="0"/>
        <w:snapToGrid w:val="0"/>
        <w:ind w:firstLine="0" w:firstLineChars="0"/>
        <w:rPr>
          <w:rFonts w:ascii="Times New Roman" w:hAnsi="Times New Roman" w:eastAsia="黑体" w:cs="Times New Roman"/>
          <w:color w:val="000000"/>
          <w:szCs w:val="32"/>
          <w:highlight w:val="none"/>
        </w:rPr>
      </w:pPr>
    </w:p>
    <w:p>
      <w:pPr>
        <w:adjustRightInd w:val="0"/>
        <w:snapToGrid w:val="0"/>
        <w:ind w:firstLine="0" w:firstLineChars="0"/>
        <w:rPr>
          <w:rFonts w:ascii="Times New Roman" w:hAnsi="Times New Roman" w:eastAsia="黑体" w:cs="Times New Roman"/>
          <w:color w:val="000000"/>
          <w:szCs w:val="32"/>
          <w:highlight w:val="none"/>
        </w:rPr>
      </w:pPr>
    </w:p>
    <w:p>
      <w:pPr>
        <w:adjustRightInd w:val="0"/>
        <w:snapToGrid w:val="0"/>
        <w:ind w:firstLine="0" w:firstLineChars="0"/>
        <w:rPr>
          <w:rFonts w:ascii="Times New Roman" w:hAnsi="Times New Roman" w:eastAsia="黑体" w:cs="Times New Roman"/>
          <w:color w:val="000000"/>
          <w:szCs w:val="32"/>
          <w:highlight w:val="none"/>
        </w:rPr>
      </w:pPr>
    </w:p>
    <w:p>
      <w:pPr>
        <w:adjustRightInd w:val="0"/>
        <w:snapToGrid w:val="0"/>
        <w:ind w:firstLine="0" w:firstLineChars="0"/>
        <w:rPr>
          <w:rFonts w:ascii="Times New Roman" w:hAnsi="Times New Roman" w:eastAsia="黑体" w:cs="Times New Roman"/>
          <w:color w:val="000000"/>
          <w:szCs w:val="32"/>
          <w:highlight w:val="none"/>
        </w:rPr>
      </w:pPr>
    </w:p>
    <w:p>
      <w:pPr>
        <w:adjustRightInd w:val="0"/>
        <w:snapToGrid w:val="0"/>
        <w:ind w:firstLine="0" w:firstLineChars="0"/>
        <w:rPr>
          <w:rFonts w:ascii="Times New Roman" w:hAnsi="Times New Roman" w:eastAsia="黑体" w:cs="Times New Roman"/>
          <w:color w:val="000000"/>
          <w:szCs w:val="32"/>
          <w:highlight w:val="none"/>
        </w:rPr>
      </w:pPr>
    </w:p>
    <w:p>
      <w:pPr>
        <w:adjustRightInd w:val="0"/>
        <w:snapToGrid w:val="0"/>
        <w:ind w:firstLine="0" w:firstLineChars="0"/>
        <w:rPr>
          <w:rFonts w:ascii="Times New Roman" w:hAnsi="Times New Roman" w:eastAsia="黑体" w:cs="Times New Roman"/>
          <w:color w:val="000000"/>
          <w:szCs w:val="32"/>
          <w:highlight w:val="none"/>
        </w:rPr>
      </w:pPr>
    </w:p>
    <w:p>
      <w:pPr>
        <w:adjustRightInd w:val="0"/>
        <w:snapToGrid w:val="0"/>
        <w:ind w:firstLine="0" w:firstLineChars="0"/>
        <w:rPr>
          <w:rFonts w:ascii="Times New Roman" w:hAnsi="Times New Roman" w:eastAsia="黑体" w:cs="Times New Roman"/>
          <w:color w:val="000000"/>
          <w:szCs w:val="32"/>
          <w:highlight w:val="none"/>
        </w:rPr>
      </w:pPr>
    </w:p>
    <w:p>
      <w:pPr>
        <w:adjustRightInd w:val="0"/>
        <w:snapToGrid w:val="0"/>
        <w:ind w:firstLine="0" w:firstLineChars="0"/>
        <w:rPr>
          <w:rFonts w:ascii="Times New Roman" w:hAnsi="Times New Roman" w:eastAsia="黑体" w:cs="Times New Roman"/>
          <w:color w:val="000000"/>
          <w:szCs w:val="32"/>
          <w:highlight w:val="none"/>
        </w:rPr>
      </w:pPr>
    </w:p>
    <w:p>
      <w:pPr>
        <w:widowControl w:val="0"/>
        <w:wordWrap/>
        <w:adjustRightInd w:val="0"/>
        <w:snapToGrid w:val="0"/>
        <w:spacing w:line="240" w:lineRule="auto"/>
        <w:ind w:firstLine="0" w:firstLineChars="0"/>
        <w:jc w:val="both"/>
        <w:textAlignment w:val="auto"/>
        <w:rPr>
          <w:rFonts w:ascii="Times New Roman" w:hAnsi="Times New Roman" w:eastAsia="黑体" w:cs="Times New Roman"/>
          <w:color w:val="000000"/>
          <w:szCs w:val="32"/>
          <w:highlight w:val="none"/>
        </w:rPr>
      </w:pPr>
    </w:p>
    <w:p>
      <w:pPr>
        <w:widowControl w:val="0"/>
        <w:wordWrap/>
        <w:adjustRightInd w:val="0"/>
        <w:snapToGrid w:val="0"/>
        <w:spacing w:line="240" w:lineRule="auto"/>
        <w:ind w:firstLine="0" w:firstLineChars="0"/>
        <w:jc w:val="center"/>
        <w:textAlignment w:val="auto"/>
        <w:rPr>
          <w:rFonts w:hint="eastAsia" w:ascii="Times New Roman" w:hAnsi="Times New Roman" w:eastAsia="楷体_GB2312" w:cs="楷体_GB2312"/>
          <w:color w:val="000000"/>
          <w:sz w:val="32"/>
          <w:szCs w:val="32"/>
          <w:highlight w:val="none"/>
          <w:lang w:eastAsia="zh-CN"/>
        </w:rPr>
      </w:pPr>
    </w:p>
    <w:p>
      <w:pPr>
        <w:ind w:left="0" w:leftChars="0" w:firstLine="0" w:firstLineChars="0"/>
        <w:rPr>
          <w:rFonts w:hint="eastAsia" w:eastAsia="楷体_GB2312" w:cs="楷体_GB2312"/>
          <w:lang w:val="en-US" w:eastAsia="zh-CN"/>
        </w:rPr>
      </w:pPr>
    </w:p>
    <w:p>
      <w:pPr>
        <w:spacing w:line="640" w:lineRule="exact"/>
        <w:rPr>
          <w:rFonts w:ascii="仿宋" w:hAnsi="仿宋" w:eastAsia="仿宋" w:cs="仿宋"/>
          <w:bCs/>
          <w:color w:val="000000"/>
          <w:sz w:val="32"/>
          <w:szCs w:val="32"/>
          <w:highlight w:val="none"/>
        </w:rPr>
        <w:sectPr>
          <w:pgSz w:w="11906" w:h="16838"/>
          <w:pgMar w:top="2098" w:right="1474" w:bottom="1984" w:left="1587" w:header="851" w:footer="992" w:gutter="0"/>
          <w:cols w:space="720" w:num="1"/>
          <w:docGrid w:type="lines" w:linePitch="312" w:charSpace="0"/>
        </w:sectPr>
      </w:pPr>
    </w:p>
    <w:p>
      <w:pPr>
        <w:spacing w:before="156" w:beforeLines="50" w:after="156" w:afterLines="50" w:line="520" w:lineRule="exact"/>
        <w:jc w:val="center"/>
        <w:rPr>
          <w:rFonts w:ascii="Times New Roman" w:hAnsi="Times New Roman" w:eastAsia="黑体"/>
          <w:b/>
          <w:bCs/>
          <w:color w:val="000000"/>
          <w:sz w:val="40"/>
          <w:szCs w:val="40"/>
          <w:highlight w:val="none"/>
        </w:rPr>
      </w:pPr>
      <w:r>
        <w:rPr>
          <w:rFonts w:ascii="Times New Roman" w:hAnsi="Times New Roman" w:eastAsia="黑体"/>
          <w:b/>
          <w:bCs/>
          <w:color w:val="000000"/>
          <w:sz w:val="40"/>
          <w:szCs w:val="40"/>
          <w:highlight w:val="none"/>
        </w:rPr>
        <w:t>目  录</w:t>
      </w:r>
    </w:p>
    <w:p>
      <w:pPr>
        <w:pStyle w:val="14"/>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52"/>
          <w:szCs w:val="52"/>
          <w:highlight w:val="none"/>
        </w:rPr>
        <w:fldChar w:fldCharType="begin"/>
      </w:r>
      <w:r>
        <w:rPr>
          <w:rFonts w:hint="default" w:ascii="Times New Roman" w:hAnsi="Times New Roman" w:cs="Times New Roman"/>
          <w:color w:val="000000"/>
          <w:sz w:val="52"/>
          <w:szCs w:val="52"/>
          <w:highlight w:val="none"/>
        </w:rPr>
        <w:instrText xml:space="preserve">TOC \o "1-3" \h \u </w:instrText>
      </w:r>
      <w:r>
        <w:rPr>
          <w:rFonts w:hint="default" w:ascii="Times New Roman" w:hAnsi="Times New Roman" w:cs="Times New Roman"/>
          <w:color w:val="000000"/>
          <w:sz w:val="52"/>
          <w:szCs w:val="52"/>
          <w:highlight w:val="none"/>
        </w:rPr>
        <w:fldChar w:fldCharType="separate"/>
      </w: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_Toc13509 </w:instrText>
      </w:r>
      <w:r>
        <w:rPr>
          <w:rFonts w:hint="default" w:ascii="Times New Roman" w:hAnsi="Times New Roman" w:cs="Times New Roman"/>
          <w:sz w:val="28"/>
          <w:szCs w:val="52"/>
          <w:highlight w:val="none"/>
        </w:rPr>
        <w:fldChar w:fldCharType="separate"/>
      </w:r>
      <w:r>
        <w:rPr>
          <w:rFonts w:hint="default" w:ascii="Times New Roman" w:hAnsi="Times New Roman" w:eastAsia="黑体" w:cs="Times New Roman"/>
          <w:bCs/>
          <w:spacing w:val="-6"/>
          <w:kern w:val="2"/>
          <w:sz w:val="28"/>
          <w:szCs w:val="44"/>
          <w:highlight w:val="none"/>
        </w:rPr>
        <w:t>一、发展背景</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_Toc13509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1</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_Toc1149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kern w:val="2"/>
          <w:sz w:val="28"/>
          <w:szCs w:val="44"/>
          <w:highlight w:val="none"/>
        </w:rPr>
        <w:t>（一）</w:t>
      </w:r>
      <w:r>
        <w:rPr>
          <w:rFonts w:hint="default" w:ascii="Times New Roman" w:hAnsi="Times New Roman" w:eastAsia="楷体" w:cs="Times New Roman"/>
          <w:bCs/>
          <w:spacing w:val="-6"/>
          <w:kern w:val="2"/>
          <w:sz w:val="28"/>
          <w:szCs w:val="44"/>
          <w:highlight w:val="none"/>
          <w:lang w:eastAsia="zh-CN"/>
        </w:rPr>
        <w:t>现状基础</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_Toc1149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1</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_Toc3353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kern w:val="2"/>
          <w:sz w:val="28"/>
          <w:szCs w:val="44"/>
          <w:highlight w:val="none"/>
        </w:rPr>
        <w:t>（二）</w:t>
      </w:r>
      <w:r>
        <w:rPr>
          <w:rFonts w:hint="default" w:ascii="Times New Roman" w:hAnsi="Times New Roman" w:eastAsia="楷体" w:cs="Times New Roman"/>
          <w:bCs/>
          <w:spacing w:val="-6"/>
          <w:kern w:val="2"/>
          <w:sz w:val="28"/>
          <w:szCs w:val="44"/>
          <w:highlight w:val="none"/>
          <w:lang w:eastAsia="zh-CN"/>
        </w:rPr>
        <w:t>先行举措</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_Toc3353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2</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_Toc9834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kern w:val="2"/>
          <w:sz w:val="28"/>
          <w:szCs w:val="44"/>
          <w:highlight w:val="none"/>
        </w:rPr>
        <w:t>（三）</w:t>
      </w:r>
      <w:r>
        <w:rPr>
          <w:rFonts w:hint="default" w:ascii="Times New Roman" w:hAnsi="Times New Roman" w:eastAsia="楷体" w:cs="Times New Roman"/>
          <w:bCs/>
          <w:spacing w:val="-6"/>
          <w:kern w:val="2"/>
          <w:sz w:val="28"/>
          <w:szCs w:val="44"/>
          <w:highlight w:val="none"/>
          <w:lang w:eastAsia="zh-CN"/>
        </w:rPr>
        <w:t>机遇挑战</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_Toc9834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5</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4"/>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_Toc12730 </w:instrText>
      </w:r>
      <w:r>
        <w:rPr>
          <w:rFonts w:hint="default" w:ascii="Times New Roman" w:hAnsi="Times New Roman" w:cs="Times New Roman"/>
          <w:sz w:val="28"/>
          <w:szCs w:val="52"/>
          <w:highlight w:val="none"/>
        </w:rPr>
        <w:fldChar w:fldCharType="separate"/>
      </w:r>
      <w:r>
        <w:rPr>
          <w:rFonts w:hint="default" w:ascii="Times New Roman" w:hAnsi="Times New Roman" w:eastAsia="黑体" w:cs="Times New Roman"/>
          <w:bCs/>
          <w:spacing w:val="-6"/>
          <w:kern w:val="2"/>
          <w:sz w:val="28"/>
          <w:szCs w:val="44"/>
          <w:highlight w:val="none"/>
          <w:lang w:eastAsia="zh-CN"/>
        </w:rPr>
        <w:t>二</w:t>
      </w:r>
      <w:r>
        <w:rPr>
          <w:rFonts w:hint="default" w:ascii="Times New Roman" w:hAnsi="Times New Roman" w:eastAsia="黑体" w:cs="Times New Roman"/>
          <w:bCs/>
          <w:spacing w:val="-6"/>
          <w:kern w:val="2"/>
          <w:sz w:val="28"/>
          <w:szCs w:val="44"/>
          <w:highlight w:val="none"/>
        </w:rPr>
        <w:t>、目标思路</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_Toc12730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8</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_Toc30707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kern w:val="2"/>
          <w:sz w:val="28"/>
          <w:szCs w:val="44"/>
          <w:highlight w:val="none"/>
        </w:rPr>
        <w:t>（一）指导思想</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_Toc30707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8</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_Toc25343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kern w:val="2"/>
          <w:sz w:val="28"/>
          <w:szCs w:val="44"/>
          <w:highlight w:val="none"/>
        </w:rPr>
        <w:t>（二）基本原则</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_Toc25343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8</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_Toc17953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kern w:val="2"/>
          <w:sz w:val="28"/>
          <w:szCs w:val="44"/>
          <w:highlight w:val="none"/>
        </w:rPr>
        <w:t>（三）</w:t>
      </w:r>
      <w:r>
        <w:rPr>
          <w:rFonts w:hint="default" w:ascii="Times New Roman" w:hAnsi="Times New Roman" w:eastAsia="楷体" w:cs="Times New Roman"/>
          <w:bCs/>
          <w:spacing w:val="-6"/>
          <w:kern w:val="2"/>
          <w:sz w:val="28"/>
          <w:szCs w:val="44"/>
          <w:highlight w:val="none"/>
          <w:lang w:eastAsia="zh-CN"/>
        </w:rPr>
        <w:t>发展目标</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_Toc17953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9</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4"/>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_Toc11237 </w:instrText>
      </w:r>
      <w:r>
        <w:rPr>
          <w:rFonts w:hint="default" w:ascii="Times New Roman" w:hAnsi="Times New Roman" w:cs="Times New Roman"/>
          <w:sz w:val="28"/>
          <w:szCs w:val="52"/>
          <w:highlight w:val="none"/>
        </w:rPr>
        <w:fldChar w:fldCharType="separate"/>
      </w:r>
      <w:r>
        <w:rPr>
          <w:rFonts w:hint="default" w:ascii="Times New Roman" w:hAnsi="Times New Roman" w:eastAsia="黑体" w:cs="Times New Roman"/>
          <w:bCs/>
          <w:spacing w:val="-6"/>
          <w:kern w:val="2"/>
          <w:sz w:val="28"/>
          <w:szCs w:val="44"/>
          <w:highlight w:val="none"/>
          <w:lang w:eastAsia="zh-CN"/>
        </w:rPr>
        <w:t>三</w:t>
      </w:r>
      <w:r>
        <w:rPr>
          <w:rFonts w:hint="default" w:ascii="Times New Roman" w:hAnsi="Times New Roman" w:eastAsia="黑体" w:cs="Times New Roman"/>
          <w:bCs/>
          <w:spacing w:val="-6"/>
          <w:kern w:val="2"/>
          <w:sz w:val="28"/>
          <w:szCs w:val="44"/>
          <w:highlight w:val="none"/>
        </w:rPr>
        <w:t>、</w:t>
      </w:r>
      <w:r>
        <w:rPr>
          <w:rFonts w:hint="default" w:ascii="Times New Roman" w:hAnsi="Times New Roman" w:eastAsia="黑体" w:cs="Times New Roman"/>
          <w:bCs/>
          <w:spacing w:val="-6"/>
          <w:kern w:val="2"/>
          <w:sz w:val="28"/>
          <w:szCs w:val="44"/>
          <w:highlight w:val="none"/>
          <w:lang w:eastAsia="zh-CN"/>
        </w:rPr>
        <w:t>功能布局</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_Toc11237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12</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_Toc5827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kern w:val="2"/>
          <w:sz w:val="28"/>
          <w:szCs w:val="44"/>
          <w:highlight w:val="none"/>
          <w:lang w:val="en-US" w:eastAsia="zh-CN"/>
        </w:rPr>
        <w:t>（一）产业发展布局</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_Toc5827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12</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_Toc12541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kern w:val="2"/>
          <w:sz w:val="28"/>
          <w:szCs w:val="44"/>
          <w:highlight w:val="none"/>
          <w:lang w:val="en-US" w:eastAsia="zh-CN"/>
        </w:rPr>
        <w:t>（二）美丽乡村布局</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_Toc12541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13</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4"/>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_Toc26048 </w:instrText>
      </w:r>
      <w:r>
        <w:rPr>
          <w:rFonts w:hint="default" w:ascii="Times New Roman" w:hAnsi="Times New Roman" w:cs="Times New Roman"/>
          <w:sz w:val="28"/>
          <w:szCs w:val="52"/>
          <w:highlight w:val="none"/>
        </w:rPr>
        <w:fldChar w:fldCharType="separate"/>
      </w:r>
      <w:r>
        <w:rPr>
          <w:rFonts w:hint="default" w:ascii="Times New Roman" w:hAnsi="Times New Roman" w:eastAsia="黑体" w:cs="Times New Roman"/>
          <w:bCs/>
          <w:spacing w:val="-6"/>
          <w:kern w:val="2"/>
          <w:sz w:val="28"/>
          <w:szCs w:val="44"/>
          <w:highlight w:val="none"/>
          <w:lang w:eastAsia="zh-CN"/>
        </w:rPr>
        <w:t>四、主要任务</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_Toc26048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14</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_Toc16718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kern w:val="2"/>
          <w:sz w:val="28"/>
          <w:szCs w:val="44"/>
          <w:highlight w:val="none"/>
        </w:rPr>
        <w:t>（一）现代农业稳产保供工程</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_Toc16718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14</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_Toc11946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kern w:val="2"/>
          <w:sz w:val="28"/>
          <w:szCs w:val="44"/>
          <w:highlight w:val="none"/>
        </w:rPr>
        <w:t>（二）乡村产业提质增效工程</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_Toc11946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17</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_Toc2240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kern w:val="2"/>
          <w:sz w:val="28"/>
          <w:szCs w:val="44"/>
          <w:highlight w:val="none"/>
        </w:rPr>
        <w:t>（三）</w:t>
      </w:r>
      <w:r>
        <w:rPr>
          <w:rFonts w:hint="default" w:ascii="Times New Roman" w:hAnsi="Times New Roman" w:eastAsia="楷体" w:cs="Times New Roman"/>
          <w:bCs/>
          <w:spacing w:val="-6"/>
          <w:w w:val="90"/>
          <w:kern w:val="2"/>
          <w:sz w:val="28"/>
          <w:szCs w:val="44"/>
          <w:highlight w:val="none"/>
        </w:rPr>
        <w:t>数智</w:t>
      </w:r>
      <w:r>
        <w:rPr>
          <w:rFonts w:hint="eastAsia" w:ascii="楷体" w:hAnsi="楷体" w:eastAsia="楷体" w:cs="楷体"/>
          <w:bCs/>
          <w:spacing w:val="-6"/>
          <w:w w:val="90"/>
          <w:kern w:val="2"/>
          <w:sz w:val="28"/>
          <w:szCs w:val="44"/>
          <w:highlight w:val="none"/>
        </w:rPr>
        <w:t>“三农”全</w:t>
      </w:r>
      <w:r>
        <w:rPr>
          <w:rFonts w:hint="default" w:ascii="Times New Roman" w:hAnsi="Times New Roman" w:eastAsia="楷体" w:cs="Times New Roman"/>
          <w:bCs/>
          <w:spacing w:val="-6"/>
          <w:w w:val="90"/>
          <w:kern w:val="2"/>
          <w:sz w:val="28"/>
          <w:szCs w:val="44"/>
          <w:highlight w:val="none"/>
        </w:rPr>
        <w:t>域提升工程</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_Toc2240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23</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_Toc21781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w w:val="98"/>
          <w:kern w:val="2"/>
          <w:sz w:val="28"/>
          <w:szCs w:val="44"/>
          <w:highlight w:val="none"/>
        </w:rPr>
        <w:t>（四）美丽乡村达标创建工程</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_Toc21781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25</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_Toc2555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w w:val="98"/>
          <w:kern w:val="2"/>
          <w:sz w:val="28"/>
          <w:szCs w:val="44"/>
          <w:highlight w:val="none"/>
        </w:rPr>
        <w:t>（五）城乡融合共同富裕工程</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_Toc2555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28</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_Toc26382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w w:val="100"/>
          <w:kern w:val="2"/>
          <w:sz w:val="28"/>
          <w:szCs w:val="44"/>
          <w:highlight w:val="none"/>
        </w:rPr>
        <w:t>（六）乡村治理</w:t>
      </w:r>
      <w:r>
        <w:rPr>
          <w:rFonts w:hint="default" w:ascii="Times New Roman" w:hAnsi="Times New Roman" w:eastAsia="楷体" w:cs="Times New Roman"/>
          <w:bCs/>
          <w:spacing w:val="-6"/>
          <w:w w:val="100"/>
          <w:kern w:val="2"/>
          <w:sz w:val="28"/>
          <w:szCs w:val="44"/>
          <w:highlight w:val="none"/>
          <w:lang w:eastAsia="zh-CN"/>
        </w:rPr>
        <w:t>现代化</w:t>
      </w:r>
      <w:r>
        <w:rPr>
          <w:rFonts w:hint="default" w:ascii="Times New Roman" w:hAnsi="Times New Roman" w:eastAsia="楷体" w:cs="Times New Roman"/>
          <w:bCs/>
          <w:spacing w:val="-6"/>
          <w:w w:val="100"/>
          <w:kern w:val="2"/>
          <w:sz w:val="28"/>
          <w:szCs w:val="44"/>
          <w:highlight w:val="none"/>
        </w:rPr>
        <w:t>工程</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_Toc26382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30</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_Toc16437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w w:val="98"/>
          <w:kern w:val="2"/>
          <w:sz w:val="28"/>
          <w:szCs w:val="44"/>
          <w:highlight w:val="none"/>
        </w:rPr>
        <w:t>（七）</w:t>
      </w:r>
      <w:r>
        <w:rPr>
          <w:rFonts w:hint="default" w:ascii="Times New Roman" w:hAnsi="Times New Roman" w:eastAsia="楷体" w:cs="Times New Roman"/>
          <w:bCs/>
          <w:spacing w:val="-6"/>
          <w:w w:val="98"/>
          <w:kern w:val="2"/>
          <w:sz w:val="28"/>
          <w:szCs w:val="44"/>
          <w:highlight w:val="none"/>
          <w:lang w:eastAsia="zh-CN"/>
        </w:rPr>
        <w:t>农村综合集成改革工程</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_Toc16437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32</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4"/>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_Toc30863 </w:instrText>
      </w:r>
      <w:r>
        <w:rPr>
          <w:rFonts w:hint="default" w:ascii="Times New Roman" w:hAnsi="Times New Roman" w:cs="Times New Roman"/>
          <w:sz w:val="28"/>
          <w:szCs w:val="52"/>
          <w:highlight w:val="none"/>
        </w:rPr>
        <w:fldChar w:fldCharType="separate"/>
      </w:r>
      <w:r>
        <w:rPr>
          <w:rFonts w:hint="default" w:ascii="Times New Roman" w:hAnsi="Times New Roman" w:eastAsia="黑体" w:cs="Times New Roman"/>
          <w:bCs/>
          <w:spacing w:val="-6"/>
          <w:kern w:val="2"/>
          <w:sz w:val="28"/>
          <w:szCs w:val="44"/>
          <w:highlight w:val="none"/>
          <w:lang w:eastAsia="zh-CN"/>
        </w:rPr>
        <w:t>五</w:t>
      </w:r>
      <w:r>
        <w:rPr>
          <w:rFonts w:hint="default" w:ascii="Times New Roman" w:hAnsi="Times New Roman" w:eastAsia="黑体" w:cs="Times New Roman"/>
          <w:bCs/>
          <w:spacing w:val="-6"/>
          <w:kern w:val="2"/>
          <w:sz w:val="28"/>
          <w:szCs w:val="44"/>
          <w:highlight w:val="none"/>
        </w:rPr>
        <w:t>、保障措施</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_Toc30863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35</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_Toc1348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kern w:val="2"/>
          <w:sz w:val="28"/>
          <w:szCs w:val="44"/>
          <w:highlight w:val="none"/>
        </w:rPr>
        <w:t>（一）加强党</w:t>
      </w:r>
      <w:r>
        <w:rPr>
          <w:rFonts w:hint="default" w:ascii="Times New Roman" w:hAnsi="Times New Roman" w:eastAsia="楷体" w:cs="Times New Roman"/>
          <w:bCs/>
          <w:spacing w:val="-6"/>
          <w:kern w:val="2"/>
          <w:sz w:val="28"/>
          <w:szCs w:val="44"/>
          <w:highlight w:val="none"/>
          <w:lang w:eastAsia="zh-CN"/>
        </w:rPr>
        <w:t>的</w:t>
      </w:r>
      <w:r>
        <w:rPr>
          <w:rFonts w:hint="default" w:ascii="Times New Roman" w:hAnsi="Times New Roman" w:eastAsia="楷体" w:cs="Times New Roman"/>
          <w:bCs/>
          <w:spacing w:val="-6"/>
          <w:kern w:val="2"/>
          <w:sz w:val="28"/>
          <w:szCs w:val="44"/>
          <w:highlight w:val="none"/>
        </w:rPr>
        <w:t>组织领导</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_Toc1348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35</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_Toc31305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kern w:val="2"/>
          <w:sz w:val="28"/>
          <w:szCs w:val="44"/>
          <w:highlight w:val="none"/>
        </w:rPr>
        <w:t>（</w:t>
      </w:r>
      <w:r>
        <w:rPr>
          <w:rFonts w:hint="default" w:ascii="Times New Roman" w:hAnsi="Times New Roman" w:eastAsia="楷体" w:cs="Times New Roman"/>
          <w:bCs/>
          <w:spacing w:val="-6"/>
          <w:kern w:val="2"/>
          <w:sz w:val="28"/>
          <w:szCs w:val="44"/>
          <w:highlight w:val="none"/>
          <w:lang w:eastAsia="zh-CN"/>
        </w:rPr>
        <w:t>二</w:t>
      </w:r>
      <w:r>
        <w:rPr>
          <w:rFonts w:hint="default" w:ascii="Times New Roman" w:hAnsi="Times New Roman" w:eastAsia="楷体" w:cs="Times New Roman"/>
          <w:bCs/>
          <w:spacing w:val="-6"/>
          <w:kern w:val="2"/>
          <w:sz w:val="28"/>
          <w:szCs w:val="44"/>
          <w:highlight w:val="none"/>
        </w:rPr>
        <w:t>）</w:t>
      </w:r>
      <w:r>
        <w:rPr>
          <w:rFonts w:hint="default" w:ascii="Times New Roman" w:hAnsi="Times New Roman" w:eastAsia="楷体" w:cs="Times New Roman"/>
          <w:bCs/>
          <w:spacing w:val="-6"/>
          <w:kern w:val="2"/>
          <w:sz w:val="28"/>
          <w:szCs w:val="44"/>
          <w:highlight w:val="none"/>
          <w:lang w:eastAsia="zh-CN"/>
        </w:rPr>
        <w:t>健全实施推进体系</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_Toc31305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35</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_Toc21633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spacing w:val="-6"/>
          <w:kern w:val="2"/>
          <w:sz w:val="28"/>
          <w:szCs w:val="44"/>
          <w:highlight w:val="none"/>
        </w:rPr>
        <w:t>（</w:t>
      </w:r>
      <w:r>
        <w:rPr>
          <w:rFonts w:hint="default" w:ascii="Times New Roman" w:hAnsi="Times New Roman" w:eastAsia="楷体" w:cs="Times New Roman"/>
          <w:bCs/>
          <w:spacing w:val="-6"/>
          <w:kern w:val="2"/>
          <w:sz w:val="28"/>
          <w:szCs w:val="44"/>
          <w:highlight w:val="none"/>
          <w:lang w:eastAsia="zh-CN"/>
        </w:rPr>
        <w:t>三</w:t>
      </w:r>
      <w:r>
        <w:rPr>
          <w:rFonts w:hint="default" w:ascii="Times New Roman" w:hAnsi="Times New Roman" w:eastAsia="楷体" w:cs="Times New Roman"/>
          <w:bCs/>
          <w:spacing w:val="-6"/>
          <w:kern w:val="2"/>
          <w:sz w:val="28"/>
          <w:szCs w:val="44"/>
          <w:highlight w:val="none"/>
        </w:rPr>
        <w:t>）</w:t>
      </w:r>
      <w:r>
        <w:rPr>
          <w:rFonts w:hint="default" w:ascii="Times New Roman" w:hAnsi="Times New Roman" w:eastAsia="楷体" w:cs="Times New Roman"/>
          <w:bCs/>
          <w:spacing w:val="-6"/>
          <w:kern w:val="2"/>
          <w:sz w:val="28"/>
          <w:szCs w:val="44"/>
          <w:highlight w:val="none"/>
          <w:lang w:eastAsia="zh-CN"/>
        </w:rPr>
        <w:t>强化各类要素</w:t>
      </w:r>
      <w:r>
        <w:rPr>
          <w:rFonts w:hint="default" w:ascii="Times New Roman" w:hAnsi="Times New Roman" w:eastAsia="楷体" w:cs="Times New Roman"/>
          <w:bCs/>
          <w:spacing w:val="-6"/>
          <w:kern w:val="2"/>
          <w:sz w:val="28"/>
          <w:szCs w:val="44"/>
          <w:highlight w:val="none"/>
        </w:rPr>
        <w:t>保障</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_Toc21633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35</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pStyle w:val="16"/>
        <w:widowControl w:val="0"/>
        <w:tabs>
          <w:tab w:val="right" w:leader="dot" w:pos="8312"/>
        </w:tabs>
        <w:wordWrap/>
        <w:adjustRightInd/>
        <w:snapToGrid/>
        <w:spacing w:line="520" w:lineRule="exact"/>
        <w:textAlignment w:val="auto"/>
        <w:rPr>
          <w:rFonts w:hint="default" w:ascii="Times New Roman" w:hAnsi="Times New Roman" w:cs="Times New Roman"/>
          <w:sz w:val="28"/>
          <w:szCs w:val="32"/>
        </w:rPr>
      </w:pPr>
      <w:r>
        <w:rPr>
          <w:rFonts w:hint="default" w:ascii="Times New Roman" w:hAnsi="Times New Roman" w:cs="Times New Roman"/>
          <w:color w:val="000000"/>
          <w:sz w:val="28"/>
          <w:szCs w:val="52"/>
          <w:highlight w:val="none"/>
        </w:rPr>
        <w:fldChar w:fldCharType="begin"/>
      </w:r>
      <w:r>
        <w:rPr>
          <w:rFonts w:hint="default" w:ascii="Times New Roman" w:hAnsi="Times New Roman" w:cs="Times New Roman"/>
          <w:sz w:val="28"/>
          <w:szCs w:val="52"/>
          <w:highlight w:val="none"/>
        </w:rPr>
        <w:instrText xml:space="preserve"> HYPERLINK \l _Toc14833 </w:instrText>
      </w:r>
      <w:r>
        <w:rPr>
          <w:rFonts w:hint="default" w:ascii="Times New Roman" w:hAnsi="Times New Roman" w:cs="Times New Roman"/>
          <w:sz w:val="28"/>
          <w:szCs w:val="52"/>
          <w:highlight w:val="none"/>
        </w:rPr>
        <w:fldChar w:fldCharType="separate"/>
      </w:r>
      <w:r>
        <w:rPr>
          <w:rFonts w:hint="default" w:ascii="Times New Roman" w:hAnsi="Times New Roman" w:eastAsia="楷体" w:cs="Times New Roman"/>
          <w:bCs/>
          <w:i w:val="0"/>
          <w:caps w:val="0"/>
          <w:spacing w:val="-6"/>
          <w:kern w:val="2"/>
          <w:sz w:val="28"/>
          <w:szCs w:val="44"/>
          <w:highlight w:val="none"/>
          <w:shd w:val="clear" w:color="0A0000" w:fill="auto"/>
          <w:lang w:val="en-US" w:eastAsia="zh-CN"/>
        </w:rPr>
        <w:t>（四）强化监督评估考核</w:t>
      </w:r>
      <w:r>
        <w:rPr>
          <w:rFonts w:hint="default" w:ascii="Times New Roman" w:hAnsi="Times New Roman" w:cs="Times New Roman"/>
          <w:sz w:val="28"/>
          <w:szCs w:val="32"/>
        </w:rPr>
        <w:tab/>
      </w:r>
      <w:r>
        <w:rPr>
          <w:rFonts w:hint="default" w:ascii="Times New Roman" w:hAnsi="Times New Roman" w:cs="Times New Roman"/>
          <w:sz w:val="28"/>
          <w:szCs w:val="32"/>
        </w:rPr>
        <w:fldChar w:fldCharType="begin"/>
      </w:r>
      <w:r>
        <w:rPr>
          <w:rFonts w:hint="default" w:ascii="Times New Roman" w:hAnsi="Times New Roman" w:cs="Times New Roman"/>
          <w:sz w:val="28"/>
          <w:szCs w:val="32"/>
        </w:rPr>
        <w:instrText xml:space="preserve"> PAGEREF _Toc14833 \h </w:instrText>
      </w:r>
      <w:r>
        <w:rPr>
          <w:rFonts w:hint="default" w:ascii="Times New Roman" w:hAnsi="Times New Roman" w:cs="Times New Roman"/>
          <w:sz w:val="28"/>
          <w:szCs w:val="32"/>
        </w:rPr>
        <w:fldChar w:fldCharType="separate"/>
      </w:r>
      <w:r>
        <w:rPr>
          <w:rFonts w:hint="default" w:ascii="Times New Roman" w:hAnsi="Times New Roman" w:cs="Times New Roman"/>
          <w:sz w:val="28"/>
          <w:szCs w:val="32"/>
        </w:rPr>
        <w:t>36</w:t>
      </w:r>
      <w:r>
        <w:rPr>
          <w:rFonts w:hint="default" w:ascii="Times New Roman" w:hAnsi="Times New Roman" w:cs="Times New Roman"/>
          <w:sz w:val="28"/>
          <w:szCs w:val="32"/>
        </w:rPr>
        <w:fldChar w:fldCharType="end"/>
      </w:r>
      <w:r>
        <w:rPr>
          <w:rFonts w:hint="default" w:ascii="Times New Roman" w:hAnsi="Times New Roman" w:cs="Times New Roman"/>
          <w:color w:val="000000"/>
          <w:sz w:val="28"/>
          <w:szCs w:val="52"/>
          <w:highlight w:val="none"/>
        </w:rPr>
        <w:fldChar w:fldCharType="end"/>
      </w:r>
    </w:p>
    <w:p>
      <w:pPr>
        <w:widowControl w:val="0"/>
        <w:wordWrap/>
        <w:adjustRightInd/>
        <w:snapToGrid/>
        <w:spacing w:line="520" w:lineRule="exact"/>
        <w:textAlignment w:val="auto"/>
        <w:rPr>
          <w:rFonts w:ascii="Times New Roman" w:hAnsi="Times New Roman"/>
          <w:color w:val="000000"/>
          <w:sz w:val="28"/>
          <w:szCs w:val="32"/>
          <w:highlight w:val="none"/>
        </w:rPr>
      </w:pPr>
      <w:r>
        <w:rPr>
          <w:rFonts w:hint="default" w:ascii="Times New Roman" w:hAnsi="Times New Roman" w:cs="Times New Roman"/>
          <w:color w:val="000000"/>
          <w:sz w:val="28"/>
          <w:szCs w:val="52"/>
          <w:highlight w:val="none"/>
        </w:rPr>
        <w:fldChar w:fldCharType="end"/>
      </w:r>
    </w:p>
    <w:p>
      <w:pPr>
        <w:spacing w:line="300" w:lineRule="auto"/>
        <w:ind w:firstLine="630"/>
        <w:rPr>
          <w:rFonts w:ascii="Times New Roman" w:hAnsi="Times New Roman" w:eastAsia="仿宋"/>
          <w:bCs/>
          <w:color w:val="000000"/>
          <w:sz w:val="44"/>
          <w:szCs w:val="44"/>
          <w:highlight w:val="none"/>
        </w:rPr>
        <w:sectPr>
          <w:footerReference r:id="rId3" w:type="default"/>
          <w:footerReference r:id="rId4" w:type="even"/>
          <w:pgSz w:w="11906" w:h="16838"/>
          <w:pgMar w:top="1440" w:right="1797" w:bottom="1440" w:left="1797" w:header="851" w:footer="992" w:gutter="0"/>
          <w:pgNumType w:fmt="upperRoman" w:start="1"/>
          <w:cols w:space="720" w:num="1"/>
          <w:docGrid w:type="lines" w:linePitch="312" w:charSpace="0"/>
        </w:sectPr>
      </w:pPr>
    </w:p>
    <w:p>
      <w:pPr>
        <w:widowControl w:val="0"/>
        <w:wordWrap/>
        <w:adjustRightInd/>
        <w:snapToGrid/>
        <w:spacing w:line="336" w:lineRule="auto"/>
        <w:ind w:firstLine="616" w:firstLineChars="200"/>
        <w:textAlignment w:val="auto"/>
        <w:rPr>
          <w:rFonts w:hint="default" w:ascii="Times New Roman" w:hAnsi="Times New Roman" w:eastAsia="仿宋" w:cs="Times New Roman"/>
          <w:color w:val="000000"/>
          <w:spacing w:val="-6"/>
          <w:kern w:val="2"/>
          <w:sz w:val="32"/>
          <w:szCs w:val="32"/>
          <w:highlight w:val="none"/>
          <w:lang w:val="en-US" w:eastAsia="zh-CN"/>
        </w:rPr>
      </w:pPr>
      <w:bookmarkStart w:id="0" w:name="_Toc8210"/>
      <w:bookmarkStart w:id="1" w:name="_Toc3575"/>
      <w:bookmarkStart w:id="2" w:name="_Toc7865"/>
      <w:bookmarkStart w:id="3" w:name="_Toc27513"/>
      <w:bookmarkStart w:id="4" w:name="_Toc30991"/>
      <w:bookmarkStart w:id="5" w:name="_Toc3809"/>
      <w:bookmarkStart w:id="6" w:name="_Toc31687"/>
      <w:r>
        <w:rPr>
          <w:rFonts w:hint="default" w:ascii="Times New Roman" w:hAnsi="Times New Roman" w:eastAsia="仿宋" w:cs="Times New Roman"/>
          <w:color w:val="000000"/>
          <w:spacing w:val="-6"/>
          <w:kern w:val="2"/>
          <w:sz w:val="32"/>
          <w:szCs w:val="32"/>
          <w:highlight w:val="none"/>
          <w:lang w:val="en-US" w:eastAsia="zh-CN"/>
        </w:rPr>
        <w:t>《余杭区</w:t>
      </w:r>
      <w:r>
        <w:rPr>
          <w:rFonts w:hint="eastAsia" w:ascii="仿宋" w:hAnsi="仿宋" w:eastAsia="仿宋" w:cs="仿宋"/>
          <w:color w:val="000000"/>
          <w:spacing w:val="-6"/>
          <w:kern w:val="2"/>
          <w:sz w:val="32"/>
          <w:szCs w:val="32"/>
          <w:highlight w:val="none"/>
          <w:lang w:val="en-US" w:eastAsia="zh-CN"/>
        </w:rPr>
        <w:t>“十四五”农</w:t>
      </w:r>
      <w:r>
        <w:rPr>
          <w:rFonts w:hint="default" w:ascii="Times New Roman" w:hAnsi="Times New Roman" w:eastAsia="仿宋" w:cs="Times New Roman"/>
          <w:color w:val="000000"/>
          <w:spacing w:val="-6"/>
          <w:kern w:val="2"/>
          <w:sz w:val="32"/>
          <w:szCs w:val="32"/>
          <w:highlight w:val="none"/>
          <w:lang w:val="en-US" w:eastAsia="zh-CN"/>
        </w:rPr>
        <w:t>业农村发展规划》根据《杭州市</w:t>
      </w:r>
      <w:r>
        <w:rPr>
          <w:rFonts w:hint="default" w:ascii="Times New Roman" w:hAnsi="Times New Roman" w:eastAsia="仿宋" w:cs="Times New Roman"/>
          <w:color w:val="000000"/>
          <w:spacing w:val="-6"/>
          <w:kern w:val="2"/>
          <w:sz w:val="32"/>
          <w:szCs w:val="32"/>
          <w:highlight w:val="none"/>
        </w:rPr>
        <w:t>余杭区国民经济和社会发展第十四个五年规划和二〇三五年远景目标纲要</w:t>
      </w:r>
      <w:r>
        <w:rPr>
          <w:rFonts w:hint="default" w:ascii="Times New Roman" w:hAnsi="Times New Roman" w:eastAsia="仿宋" w:cs="Times New Roman"/>
          <w:color w:val="000000"/>
          <w:spacing w:val="-6"/>
          <w:kern w:val="2"/>
          <w:sz w:val="32"/>
          <w:szCs w:val="32"/>
          <w:highlight w:val="none"/>
          <w:lang w:val="en-US" w:eastAsia="zh-CN"/>
        </w:rPr>
        <w:t>》编制，是</w:t>
      </w:r>
      <w:r>
        <w:rPr>
          <w:rFonts w:hint="eastAsia" w:ascii="Times New Roman" w:hAnsi="Times New Roman" w:eastAsia="仿宋" w:cs="Times New Roman"/>
          <w:color w:val="000000"/>
          <w:spacing w:val="-6"/>
          <w:kern w:val="2"/>
          <w:sz w:val="32"/>
          <w:szCs w:val="32"/>
          <w:highlight w:val="none"/>
          <w:lang w:val="en-US" w:eastAsia="zh-CN"/>
        </w:rPr>
        <w:t>区划调整后的余杭区</w:t>
      </w:r>
      <w:r>
        <w:rPr>
          <w:rFonts w:hint="default" w:ascii="Times New Roman" w:hAnsi="Times New Roman" w:eastAsia="仿宋" w:cs="Times New Roman"/>
          <w:color w:val="000000"/>
          <w:spacing w:val="-6"/>
          <w:kern w:val="2"/>
          <w:sz w:val="32"/>
          <w:szCs w:val="32"/>
          <w:highlight w:val="none"/>
          <w:lang w:val="en-US" w:eastAsia="zh-CN"/>
        </w:rPr>
        <w:t>贯彻新发展理念，构建新发展格局，高质量推进农业农村现代化的</w:t>
      </w:r>
      <w:r>
        <w:rPr>
          <w:rFonts w:hint="eastAsia" w:ascii="Times New Roman" w:hAnsi="Times New Roman" w:eastAsia="仿宋" w:cs="Times New Roman"/>
          <w:color w:val="000000"/>
          <w:spacing w:val="-6"/>
          <w:kern w:val="2"/>
          <w:sz w:val="32"/>
          <w:szCs w:val="32"/>
          <w:highlight w:val="none"/>
          <w:lang w:val="en-US" w:eastAsia="zh-CN"/>
        </w:rPr>
        <w:t>首次</w:t>
      </w:r>
      <w:r>
        <w:rPr>
          <w:rFonts w:hint="default" w:ascii="Times New Roman" w:hAnsi="Times New Roman" w:eastAsia="仿宋" w:cs="Times New Roman"/>
          <w:color w:val="000000"/>
          <w:spacing w:val="-6"/>
          <w:kern w:val="2"/>
          <w:sz w:val="32"/>
          <w:szCs w:val="32"/>
          <w:highlight w:val="none"/>
          <w:lang w:val="en-US" w:eastAsia="zh-CN"/>
        </w:rPr>
        <w:t>总体规划，规划明确了今后一个时期全区农业农村现代化的目标思路、功能布局和主要任务。规划基准年为2020年，规划期为2021～2025年。</w:t>
      </w:r>
    </w:p>
    <w:p>
      <w:pPr>
        <w:pStyle w:val="2"/>
        <w:widowControl w:val="0"/>
        <w:wordWrap/>
        <w:adjustRightInd/>
        <w:snapToGrid/>
        <w:spacing w:before="0" w:after="0" w:line="336" w:lineRule="auto"/>
        <w:ind w:firstLine="619" w:firstLineChars="200"/>
        <w:jc w:val="left"/>
        <w:textAlignment w:val="auto"/>
        <w:rPr>
          <w:rFonts w:ascii="黑体" w:hAnsi="黑体" w:eastAsia="黑体"/>
          <w:b/>
          <w:bCs/>
          <w:color w:val="000000"/>
          <w:spacing w:val="-6"/>
          <w:kern w:val="2"/>
          <w:sz w:val="32"/>
          <w:szCs w:val="32"/>
          <w:highlight w:val="none"/>
        </w:rPr>
      </w:pPr>
      <w:bookmarkStart w:id="7" w:name="_Toc13509"/>
      <w:r>
        <w:rPr>
          <w:rFonts w:hint="eastAsia" w:ascii="黑体" w:hAnsi="黑体" w:eastAsia="黑体"/>
          <w:b/>
          <w:bCs/>
          <w:color w:val="000000"/>
          <w:spacing w:val="-6"/>
          <w:kern w:val="2"/>
          <w:sz w:val="32"/>
          <w:szCs w:val="32"/>
          <w:highlight w:val="none"/>
        </w:rPr>
        <w:t>一、</w:t>
      </w:r>
      <w:bookmarkEnd w:id="0"/>
      <w:r>
        <w:rPr>
          <w:rFonts w:hint="eastAsia" w:ascii="黑体" w:hAnsi="黑体" w:eastAsia="黑体"/>
          <w:b/>
          <w:bCs/>
          <w:color w:val="000000"/>
          <w:spacing w:val="-6"/>
          <w:kern w:val="2"/>
          <w:sz w:val="32"/>
          <w:szCs w:val="32"/>
          <w:highlight w:val="none"/>
        </w:rPr>
        <w:t>发展背景</w:t>
      </w:r>
      <w:bookmarkEnd w:id="1"/>
      <w:bookmarkEnd w:id="2"/>
      <w:bookmarkEnd w:id="3"/>
      <w:bookmarkEnd w:id="4"/>
      <w:bookmarkEnd w:id="5"/>
      <w:bookmarkEnd w:id="6"/>
      <w:bookmarkEnd w:id="7"/>
    </w:p>
    <w:p>
      <w:pPr>
        <w:keepNext/>
        <w:keepLines/>
        <w:widowControl w:val="0"/>
        <w:wordWrap/>
        <w:adjustRightInd/>
        <w:snapToGrid/>
        <w:spacing w:line="336" w:lineRule="auto"/>
        <w:ind w:left="25" w:leftChars="12" w:firstLine="616" w:firstLineChars="200"/>
        <w:textAlignment w:val="auto"/>
        <w:outlineLvl w:val="1"/>
        <w:rPr>
          <w:rFonts w:hint="eastAsia" w:ascii="楷体" w:hAnsi="楷体" w:eastAsia="楷体"/>
          <w:bCs/>
          <w:color w:val="000000"/>
          <w:spacing w:val="-6"/>
          <w:kern w:val="2"/>
          <w:sz w:val="32"/>
          <w:szCs w:val="32"/>
          <w:highlight w:val="none"/>
          <w:lang w:eastAsia="zh-CN"/>
        </w:rPr>
      </w:pPr>
      <w:bookmarkStart w:id="8" w:name="_Toc9365"/>
      <w:bookmarkStart w:id="9" w:name="_Toc10777"/>
      <w:bookmarkStart w:id="10" w:name="_Toc24603"/>
      <w:bookmarkStart w:id="11" w:name="_Toc25423"/>
      <w:bookmarkStart w:id="12" w:name="_Toc14642"/>
      <w:bookmarkStart w:id="13" w:name="_Toc22628"/>
      <w:bookmarkStart w:id="14" w:name="_Toc1149"/>
      <w:r>
        <w:rPr>
          <w:rFonts w:hint="eastAsia" w:ascii="楷体" w:hAnsi="楷体" w:eastAsia="楷体"/>
          <w:bCs/>
          <w:color w:val="000000"/>
          <w:spacing w:val="-6"/>
          <w:kern w:val="2"/>
          <w:sz w:val="32"/>
          <w:szCs w:val="32"/>
          <w:highlight w:val="none"/>
        </w:rPr>
        <w:t>（一）</w:t>
      </w:r>
      <w:bookmarkEnd w:id="8"/>
      <w:bookmarkEnd w:id="9"/>
      <w:bookmarkEnd w:id="10"/>
      <w:bookmarkEnd w:id="11"/>
      <w:bookmarkEnd w:id="12"/>
      <w:bookmarkEnd w:id="13"/>
      <w:r>
        <w:rPr>
          <w:rFonts w:hint="eastAsia" w:ascii="楷体" w:hAnsi="楷体" w:eastAsia="楷体"/>
          <w:bCs/>
          <w:color w:val="000000"/>
          <w:spacing w:val="-6"/>
          <w:kern w:val="2"/>
          <w:sz w:val="32"/>
          <w:szCs w:val="32"/>
          <w:highlight w:val="none"/>
          <w:lang w:eastAsia="zh-CN"/>
        </w:rPr>
        <w:t>现状基础</w:t>
      </w:r>
      <w:bookmarkEnd w:id="14"/>
    </w:p>
    <w:p>
      <w:pPr>
        <w:widowControl w:val="0"/>
        <w:wordWrap/>
        <w:adjustRightInd/>
        <w:snapToGrid/>
        <w:spacing w:line="336" w:lineRule="auto"/>
        <w:ind w:firstLine="616" w:firstLineChars="200"/>
        <w:textAlignment w:val="auto"/>
        <w:rPr>
          <w:rFonts w:ascii="Times New Roman" w:hAnsi="Times New Roman" w:eastAsia="仿宋"/>
          <w:bCs/>
          <w:color w:val="000000"/>
          <w:spacing w:val="-6"/>
          <w:kern w:val="2"/>
          <w:sz w:val="32"/>
          <w:szCs w:val="32"/>
          <w:highlight w:val="none"/>
        </w:rPr>
      </w:pPr>
      <w:r>
        <w:rPr>
          <w:rFonts w:hint="default" w:ascii="Times New Roman" w:hAnsi="Times New Roman" w:eastAsia="仿宋" w:cs="Times New Roman"/>
          <w:bCs/>
          <w:color w:val="000000"/>
          <w:spacing w:val="-6"/>
          <w:kern w:val="2"/>
          <w:sz w:val="32"/>
          <w:szCs w:val="32"/>
          <w:highlight w:val="none"/>
          <w:lang w:val="en-US" w:eastAsia="zh-CN"/>
        </w:rPr>
        <w:t>余杭区</w:t>
      </w:r>
      <w:r>
        <w:rPr>
          <w:rFonts w:hint="eastAsia" w:ascii="Times New Roman" w:hAnsi="Times New Roman" w:eastAsia="仿宋" w:cs="Times New Roman"/>
          <w:bCs/>
          <w:color w:val="000000"/>
          <w:spacing w:val="-6"/>
          <w:kern w:val="2"/>
          <w:sz w:val="32"/>
          <w:szCs w:val="32"/>
          <w:highlight w:val="none"/>
          <w:lang w:val="en-US" w:eastAsia="zh-CN"/>
        </w:rPr>
        <w:t>现</w:t>
      </w:r>
      <w:r>
        <w:rPr>
          <w:rFonts w:hint="default" w:ascii="Times New Roman" w:hAnsi="Times New Roman" w:eastAsia="仿宋" w:cs="Times New Roman"/>
          <w:bCs/>
          <w:color w:val="000000"/>
          <w:spacing w:val="-6"/>
          <w:kern w:val="2"/>
          <w:sz w:val="32"/>
          <w:szCs w:val="32"/>
          <w:highlight w:val="none"/>
          <w:lang w:val="en-US" w:eastAsia="zh-CN"/>
        </w:rPr>
        <w:t>下辖5个镇、7个街道，143个村级股份经济合作社，116个建制村，农村人口33.6万，占比27.40%。</w:t>
      </w:r>
      <w:bookmarkStart w:id="15" w:name="_Toc15190"/>
      <w:r>
        <w:rPr>
          <w:rFonts w:hint="eastAsia" w:ascii="仿宋" w:hAnsi="仿宋" w:eastAsia="仿宋" w:cs="仿宋"/>
          <w:bCs/>
          <w:color w:val="000000"/>
          <w:spacing w:val="-6"/>
          <w:kern w:val="2"/>
          <w:sz w:val="32"/>
          <w:szCs w:val="32"/>
          <w:highlight w:val="none"/>
        </w:rPr>
        <w:t>全区上下持续深化“八八战略”，</w:t>
      </w:r>
      <w:r>
        <w:rPr>
          <w:rFonts w:hint="default" w:ascii="Times New Roman" w:hAnsi="Times New Roman" w:eastAsia="仿宋" w:cs="Times New Roman"/>
          <w:bCs/>
          <w:color w:val="000000"/>
          <w:spacing w:val="-6"/>
          <w:kern w:val="2"/>
          <w:sz w:val="32"/>
          <w:szCs w:val="32"/>
          <w:highlight w:val="none"/>
          <w:lang w:val="en-US" w:eastAsia="zh-CN"/>
        </w:rPr>
        <w:t>以实施乡村振兴战略为总抓手，对标全国一流、争创全省示范，</w:t>
      </w:r>
      <w:r>
        <w:rPr>
          <w:rFonts w:hint="eastAsia" w:ascii="仿宋" w:hAnsi="仿宋" w:eastAsia="仿宋" w:cs="仿宋"/>
          <w:bCs/>
          <w:color w:val="000000"/>
          <w:spacing w:val="-6"/>
          <w:kern w:val="2"/>
          <w:sz w:val="32"/>
          <w:szCs w:val="32"/>
          <w:highlight w:val="none"/>
        </w:rPr>
        <w:t>稳步推进“三个全域”建设，深入实施“八大攻坚”行动，</w:t>
      </w:r>
      <w:r>
        <w:rPr>
          <w:rFonts w:hint="default" w:ascii="Times New Roman" w:hAnsi="Times New Roman" w:eastAsia="仿宋" w:cs="Times New Roman"/>
          <w:bCs/>
          <w:color w:val="000000"/>
          <w:spacing w:val="-6"/>
          <w:kern w:val="2"/>
          <w:sz w:val="32"/>
          <w:szCs w:val="32"/>
          <w:highlight w:val="none"/>
          <w:lang w:val="en-US" w:eastAsia="zh-CN"/>
        </w:rPr>
        <w:t>全面促进农业高质高效、乡村宜居宜业、农民富裕富足，</w:t>
      </w:r>
      <w:r>
        <w:rPr>
          <w:rFonts w:hint="eastAsia" w:ascii="仿宋" w:hAnsi="仿宋" w:eastAsia="仿宋" w:cs="仿宋"/>
          <w:bCs/>
          <w:color w:val="000000"/>
          <w:spacing w:val="-6"/>
          <w:kern w:val="2"/>
          <w:sz w:val="32"/>
          <w:szCs w:val="32"/>
          <w:highlight w:val="none"/>
        </w:rPr>
        <w:t>奋力谱写了</w:t>
      </w:r>
      <w:r>
        <w:rPr>
          <w:rFonts w:hint="eastAsia" w:ascii="仿宋" w:hAnsi="仿宋" w:eastAsia="仿宋" w:cs="仿宋"/>
          <w:bCs/>
          <w:color w:val="000000"/>
          <w:spacing w:val="-6"/>
          <w:kern w:val="2"/>
          <w:sz w:val="32"/>
          <w:szCs w:val="32"/>
          <w:highlight w:val="none"/>
          <w:lang w:eastAsia="zh-CN"/>
        </w:rPr>
        <w:t>余杭</w:t>
      </w:r>
      <w:r>
        <w:rPr>
          <w:rFonts w:hint="eastAsia" w:ascii="仿宋" w:hAnsi="仿宋" w:eastAsia="仿宋" w:cs="仿宋"/>
          <w:bCs/>
          <w:color w:val="000000"/>
          <w:spacing w:val="-6"/>
          <w:kern w:val="2"/>
          <w:sz w:val="32"/>
          <w:szCs w:val="32"/>
          <w:highlight w:val="none"/>
        </w:rPr>
        <w:t>“三农”发展新篇章</w:t>
      </w:r>
      <w:bookmarkEnd w:id="15"/>
      <w:r>
        <w:rPr>
          <w:rFonts w:hint="eastAsia" w:ascii="仿宋" w:hAnsi="仿宋" w:eastAsia="仿宋" w:cs="仿宋"/>
          <w:bCs/>
          <w:color w:val="000000"/>
          <w:spacing w:val="-6"/>
          <w:kern w:val="2"/>
          <w:sz w:val="32"/>
          <w:szCs w:val="32"/>
          <w:highlight w:val="none"/>
          <w:lang w:eastAsia="zh-CN"/>
        </w:rPr>
        <w:t>。</w:t>
      </w:r>
      <w:r>
        <w:rPr>
          <w:rFonts w:hint="eastAsia" w:ascii="仿宋" w:hAnsi="仿宋" w:eastAsia="仿宋" w:cs="仿宋"/>
          <w:bCs/>
          <w:color w:val="000000"/>
          <w:spacing w:val="-6"/>
          <w:kern w:val="2"/>
          <w:sz w:val="32"/>
          <w:szCs w:val="32"/>
          <w:highlight w:val="none"/>
        </w:rPr>
        <w:t>“十三五”期间，</w:t>
      </w:r>
      <w:r>
        <w:rPr>
          <w:rFonts w:hint="eastAsia" w:ascii="仿宋" w:hAnsi="仿宋" w:eastAsia="仿宋" w:cs="仿宋"/>
          <w:bCs/>
          <w:color w:val="000000"/>
          <w:spacing w:val="-6"/>
          <w:kern w:val="2"/>
          <w:sz w:val="32"/>
          <w:szCs w:val="32"/>
          <w:highlight w:val="none"/>
          <w:lang w:eastAsia="zh-CN"/>
        </w:rPr>
        <w:t>全</w:t>
      </w:r>
      <w:r>
        <w:rPr>
          <w:rFonts w:hint="eastAsia" w:ascii="仿宋" w:hAnsi="仿宋" w:eastAsia="仿宋" w:cs="仿宋"/>
          <w:bCs/>
          <w:color w:val="000000"/>
          <w:spacing w:val="-6"/>
          <w:kern w:val="2"/>
          <w:sz w:val="32"/>
          <w:szCs w:val="32"/>
          <w:highlight w:val="none"/>
        </w:rPr>
        <w:t>区围绕都市农业发展和美丽乡村建设两大主题，抓住一个战略产业粮食和七个特色优势主导产业包括蔬菜、水果、茶叶、花卉苗木、竹业、渔业、畜牧业，形成产业特色明显、块际连接顺畅、城乡关系密切的发展新格局。总体而言，自</w:t>
      </w:r>
      <w:r>
        <w:rPr>
          <w:rFonts w:hint="eastAsia" w:ascii="仿宋" w:hAnsi="仿宋" w:eastAsia="仿宋" w:cs="仿宋"/>
          <w:bCs/>
          <w:color w:val="000000"/>
          <w:spacing w:val="-6"/>
          <w:kern w:val="2"/>
          <w:sz w:val="32"/>
          <w:szCs w:val="32"/>
          <w:highlight w:val="none"/>
          <w:lang w:eastAsia="zh-CN"/>
        </w:rPr>
        <w:t>全区</w:t>
      </w:r>
      <w:r>
        <w:rPr>
          <w:rFonts w:hint="eastAsia" w:ascii="仿宋" w:hAnsi="仿宋" w:eastAsia="仿宋" w:cs="仿宋"/>
          <w:bCs/>
          <w:color w:val="000000"/>
          <w:spacing w:val="-6"/>
          <w:kern w:val="2"/>
          <w:sz w:val="32"/>
          <w:szCs w:val="32"/>
          <w:highlight w:val="none"/>
        </w:rPr>
        <w:t>“十三五”农业农村发展规划实施以来，</w:t>
      </w:r>
      <w:r>
        <w:rPr>
          <w:rFonts w:hint="eastAsia" w:ascii="仿宋" w:hAnsi="仿宋" w:eastAsia="仿宋" w:cs="仿宋"/>
          <w:bCs/>
          <w:color w:val="000000"/>
          <w:spacing w:val="-6"/>
          <w:kern w:val="2"/>
          <w:sz w:val="32"/>
          <w:szCs w:val="32"/>
          <w:highlight w:val="none"/>
          <w:lang w:eastAsia="zh-CN"/>
        </w:rPr>
        <w:t>整体</w:t>
      </w:r>
      <w:r>
        <w:rPr>
          <w:rFonts w:hint="eastAsia" w:ascii="仿宋" w:hAnsi="仿宋" w:eastAsia="仿宋" w:cs="仿宋"/>
          <w:bCs/>
          <w:color w:val="000000"/>
          <w:spacing w:val="-6"/>
          <w:kern w:val="2"/>
          <w:sz w:val="32"/>
          <w:szCs w:val="32"/>
          <w:highlight w:val="none"/>
        </w:rPr>
        <w:t>上取得了良好的进展和成效</w:t>
      </w:r>
      <w:r>
        <w:rPr>
          <w:rFonts w:hint="eastAsia" w:ascii="仿宋" w:hAnsi="仿宋" w:eastAsia="仿宋" w:cs="仿宋"/>
          <w:bCs/>
          <w:color w:val="000000"/>
          <w:spacing w:val="-6"/>
          <w:kern w:val="2"/>
          <w:sz w:val="32"/>
          <w:szCs w:val="32"/>
          <w:highlight w:val="none"/>
          <w:lang w:eastAsia="zh-CN"/>
        </w:rPr>
        <w:t>，</w:t>
      </w:r>
      <w:r>
        <w:rPr>
          <w:rFonts w:hint="eastAsia" w:ascii="仿宋" w:hAnsi="仿宋" w:eastAsia="仿宋" w:cs="仿宋"/>
          <w:bCs/>
          <w:color w:val="000000"/>
          <w:spacing w:val="-6"/>
          <w:kern w:val="2"/>
          <w:sz w:val="32"/>
          <w:szCs w:val="32"/>
          <w:highlight w:val="none"/>
          <w:lang w:val="en-US" w:eastAsia="zh-CN"/>
        </w:rPr>
        <w:t>主要“三农”指标稳居省市</w:t>
      </w:r>
      <w:r>
        <w:rPr>
          <w:rFonts w:hint="default" w:ascii="Times New Roman" w:hAnsi="Times New Roman" w:eastAsia="仿宋" w:cs="Times New Roman"/>
          <w:bCs/>
          <w:color w:val="000000"/>
          <w:spacing w:val="-6"/>
          <w:kern w:val="2"/>
          <w:sz w:val="32"/>
          <w:szCs w:val="32"/>
          <w:highlight w:val="none"/>
          <w:lang w:val="en-US" w:eastAsia="zh-CN"/>
        </w:rPr>
        <w:t>前列，乡村振兴考核蝉联全市第一、全省优秀</w:t>
      </w:r>
      <w:r>
        <w:rPr>
          <w:rFonts w:ascii="Times New Roman" w:hAnsi="Times New Roman" w:eastAsia="仿宋"/>
          <w:bCs/>
          <w:color w:val="000000"/>
          <w:spacing w:val="-6"/>
          <w:kern w:val="2"/>
          <w:sz w:val="32"/>
          <w:szCs w:val="32"/>
          <w:highlight w:val="none"/>
        </w:rPr>
        <w:t>。</w:t>
      </w:r>
    </w:p>
    <w:p>
      <w:pPr>
        <w:wordWrap/>
        <w:spacing w:line="336" w:lineRule="auto"/>
        <w:ind w:firstLine="616" w:firstLineChars="200"/>
        <w:textAlignment w:val="auto"/>
        <w:rPr>
          <w:rFonts w:ascii="Times New Roman" w:hAnsi="Times New Roman" w:eastAsia="仿宋"/>
          <w:bCs/>
          <w:color w:val="000000"/>
          <w:spacing w:val="-6"/>
          <w:kern w:val="2"/>
          <w:sz w:val="32"/>
          <w:szCs w:val="32"/>
          <w:highlight w:val="none"/>
        </w:rPr>
      </w:pPr>
      <w:r>
        <w:rPr>
          <w:rFonts w:ascii="Times New Roman" w:hAnsi="Times New Roman" w:eastAsia="仿宋"/>
          <w:bCs/>
          <w:color w:val="000000"/>
          <w:spacing w:val="-6"/>
          <w:kern w:val="2"/>
          <w:sz w:val="32"/>
          <w:szCs w:val="32"/>
          <w:highlight w:val="none"/>
        </w:rPr>
        <w:br w:type="page"/>
      </w:r>
    </w:p>
    <w:p>
      <w:pPr>
        <w:keepNext/>
        <w:keepLines/>
        <w:widowControl w:val="0"/>
        <w:wordWrap/>
        <w:adjustRightInd/>
        <w:snapToGrid/>
        <w:spacing w:line="336" w:lineRule="auto"/>
        <w:ind w:firstLine="616" w:firstLineChars="200"/>
        <w:textAlignment w:val="auto"/>
        <w:outlineLvl w:val="1"/>
        <w:rPr>
          <w:rFonts w:hint="eastAsia" w:ascii="楷体" w:hAnsi="楷体" w:eastAsia="楷体"/>
          <w:bCs/>
          <w:color w:val="000000"/>
          <w:spacing w:val="-6"/>
          <w:kern w:val="2"/>
          <w:sz w:val="32"/>
          <w:szCs w:val="32"/>
          <w:highlight w:val="none"/>
          <w:lang w:eastAsia="zh-CN"/>
        </w:rPr>
      </w:pPr>
      <w:bookmarkStart w:id="16" w:name="_Toc27044"/>
      <w:bookmarkStart w:id="17" w:name="_Toc20044"/>
      <w:bookmarkStart w:id="18" w:name="_Toc10629"/>
      <w:bookmarkStart w:id="19" w:name="_Toc16503"/>
      <w:bookmarkStart w:id="20" w:name="_Toc2690"/>
      <w:bookmarkStart w:id="21" w:name="_Toc31351"/>
      <w:bookmarkStart w:id="22" w:name="_Toc3353"/>
      <w:r>
        <w:rPr>
          <w:rFonts w:hint="eastAsia" w:ascii="楷体" w:hAnsi="楷体" w:eastAsia="楷体"/>
          <w:bCs/>
          <w:color w:val="000000"/>
          <w:spacing w:val="-6"/>
          <w:kern w:val="2"/>
          <w:sz w:val="32"/>
          <w:szCs w:val="32"/>
          <w:highlight w:val="none"/>
        </w:rPr>
        <w:t>（二）</w:t>
      </w:r>
      <w:bookmarkEnd w:id="16"/>
      <w:bookmarkEnd w:id="17"/>
      <w:bookmarkEnd w:id="18"/>
      <w:bookmarkEnd w:id="19"/>
      <w:bookmarkEnd w:id="20"/>
      <w:bookmarkEnd w:id="21"/>
      <w:r>
        <w:rPr>
          <w:rFonts w:hint="eastAsia" w:ascii="楷体" w:hAnsi="楷体" w:eastAsia="楷体"/>
          <w:bCs/>
          <w:color w:val="000000"/>
          <w:spacing w:val="-6"/>
          <w:kern w:val="2"/>
          <w:sz w:val="32"/>
          <w:szCs w:val="32"/>
          <w:highlight w:val="none"/>
          <w:lang w:eastAsia="zh-CN"/>
        </w:rPr>
        <w:t>先行举措</w:t>
      </w:r>
      <w:bookmarkEnd w:id="22"/>
    </w:p>
    <w:p>
      <w:pPr>
        <w:widowControl w:val="0"/>
        <w:numPr>
          <w:ilvl w:val="0"/>
          <w:numId w:val="0"/>
        </w:numPr>
        <w:wordWrap/>
        <w:adjustRightInd/>
        <w:snapToGrid/>
        <w:spacing w:beforeAutospacing="0" w:afterAutospacing="0" w:line="336" w:lineRule="auto"/>
        <w:ind w:firstLine="619" w:firstLineChars="200"/>
        <w:jc w:val="both"/>
        <w:textAlignment w:val="auto"/>
        <w:rPr>
          <w:rFonts w:hint="eastAsia" w:ascii="Times New Roman" w:hAnsi="Times New Roman" w:eastAsia="仿宋" w:cs="Times New Roman"/>
          <w:b w:val="0"/>
          <w:bCs w:val="0"/>
          <w:color w:val="000000"/>
          <w:spacing w:val="-6"/>
          <w:kern w:val="2"/>
          <w:sz w:val="32"/>
          <w:szCs w:val="32"/>
          <w:highlight w:val="none"/>
          <w:lang w:eastAsia="zh-CN"/>
        </w:rPr>
      </w:pPr>
      <w:bookmarkStart w:id="23" w:name="_Toc1947"/>
      <w:bookmarkStart w:id="24" w:name="_Toc29078"/>
      <w:bookmarkStart w:id="25" w:name="_Toc16098"/>
      <w:bookmarkStart w:id="26" w:name="_Toc5304"/>
      <w:bookmarkStart w:id="27" w:name="_Toc24512"/>
      <w:bookmarkStart w:id="28" w:name="_Toc26421"/>
      <w:r>
        <w:rPr>
          <w:rFonts w:hint="default" w:ascii="Times New Roman" w:hAnsi="Times New Roman" w:eastAsia="仿宋" w:cs="Times New Roman"/>
          <w:b/>
          <w:bCs/>
          <w:color w:val="000000"/>
          <w:spacing w:val="-6"/>
          <w:kern w:val="2"/>
          <w:sz w:val="32"/>
          <w:szCs w:val="32"/>
          <w:highlight w:val="none"/>
        </w:rPr>
        <w:t>1.产业发展提速换档</w:t>
      </w:r>
      <w:bookmarkEnd w:id="23"/>
      <w:bookmarkEnd w:id="24"/>
      <w:bookmarkEnd w:id="25"/>
      <w:bookmarkEnd w:id="26"/>
      <w:bookmarkEnd w:id="27"/>
      <w:bookmarkEnd w:id="28"/>
      <w:r>
        <w:rPr>
          <w:rFonts w:hint="default" w:ascii="Times New Roman" w:hAnsi="Times New Roman" w:eastAsia="仿宋" w:cs="Times New Roman"/>
          <w:b/>
          <w:bCs/>
          <w:color w:val="000000"/>
          <w:spacing w:val="-6"/>
          <w:kern w:val="2"/>
          <w:sz w:val="32"/>
          <w:szCs w:val="32"/>
          <w:highlight w:val="none"/>
        </w:rPr>
        <w:t>。</w:t>
      </w:r>
      <w:r>
        <w:rPr>
          <w:rFonts w:hint="default" w:ascii="Times New Roman" w:hAnsi="Times New Roman" w:eastAsia="仿宋" w:cs="Times New Roman"/>
          <w:b w:val="0"/>
          <w:bCs w:val="0"/>
          <w:color w:val="000000"/>
          <w:spacing w:val="-6"/>
          <w:kern w:val="2"/>
          <w:sz w:val="32"/>
          <w:szCs w:val="32"/>
          <w:highlight w:val="none"/>
        </w:rPr>
        <w:t>开</w:t>
      </w:r>
      <w:r>
        <w:rPr>
          <w:rFonts w:hint="eastAsia" w:ascii="仿宋" w:hAnsi="仿宋" w:eastAsia="仿宋" w:cs="仿宋"/>
          <w:b w:val="0"/>
          <w:bCs w:val="0"/>
          <w:color w:val="000000"/>
          <w:spacing w:val="-6"/>
          <w:kern w:val="2"/>
          <w:sz w:val="32"/>
          <w:szCs w:val="32"/>
          <w:highlight w:val="none"/>
        </w:rPr>
        <w:t>展“百园农业”专项</w:t>
      </w:r>
      <w:r>
        <w:rPr>
          <w:rFonts w:hint="default" w:ascii="Times New Roman" w:hAnsi="Times New Roman" w:eastAsia="仿宋" w:cs="Times New Roman"/>
          <w:b w:val="0"/>
          <w:bCs w:val="0"/>
          <w:color w:val="000000"/>
          <w:spacing w:val="-6"/>
          <w:kern w:val="2"/>
          <w:sz w:val="32"/>
          <w:szCs w:val="32"/>
          <w:highlight w:val="none"/>
        </w:rPr>
        <w:t>行动</w:t>
      </w:r>
      <w:r>
        <w:rPr>
          <w:rFonts w:hint="eastAsia" w:ascii="Times New Roman" w:hAnsi="Times New Roman" w:eastAsia="仿宋" w:cs="Times New Roman"/>
          <w:b w:val="0"/>
          <w:bCs w:val="0"/>
          <w:color w:val="000000"/>
          <w:spacing w:val="-6"/>
          <w:kern w:val="2"/>
          <w:sz w:val="32"/>
          <w:szCs w:val="32"/>
          <w:highlight w:val="none"/>
          <w:lang w:eastAsia="zh-CN"/>
        </w:rPr>
        <w:t>，</w:t>
      </w:r>
      <w:r>
        <w:rPr>
          <w:rFonts w:hint="default" w:ascii="Times New Roman" w:hAnsi="Times New Roman" w:eastAsia="仿宋" w:cs="Times New Roman"/>
          <w:b w:val="0"/>
          <w:bCs w:val="0"/>
          <w:color w:val="000000"/>
          <w:spacing w:val="-6"/>
          <w:kern w:val="2"/>
          <w:sz w:val="32"/>
          <w:szCs w:val="32"/>
          <w:highlight w:val="none"/>
        </w:rPr>
        <w:t>2017年大径山现代农业园区列入首批省级现代农业园区并以全省第一的成绩顺利通过绩效评价，2019年6月</w:t>
      </w:r>
      <w:r>
        <w:rPr>
          <w:rFonts w:hint="eastAsia" w:ascii="Times New Roman" w:hAnsi="Times New Roman" w:eastAsia="仿宋" w:cs="Times New Roman"/>
          <w:b w:val="0"/>
          <w:bCs w:val="0"/>
          <w:color w:val="000000"/>
          <w:spacing w:val="-6"/>
          <w:kern w:val="2"/>
          <w:sz w:val="32"/>
          <w:szCs w:val="32"/>
          <w:highlight w:val="none"/>
          <w:lang w:eastAsia="zh-CN"/>
        </w:rPr>
        <w:t>余杭区</w:t>
      </w:r>
      <w:r>
        <w:rPr>
          <w:rFonts w:hint="default" w:ascii="Times New Roman" w:hAnsi="Times New Roman" w:eastAsia="仿宋" w:cs="Times New Roman"/>
          <w:b w:val="0"/>
          <w:bCs w:val="0"/>
          <w:color w:val="000000"/>
          <w:spacing w:val="-6"/>
          <w:kern w:val="2"/>
          <w:sz w:val="32"/>
          <w:szCs w:val="32"/>
          <w:highlight w:val="none"/>
        </w:rPr>
        <w:t>列入国家现代农业产业园创建名单并于2020年12月通过认定</w:t>
      </w:r>
      <w:r>
        <w:rPr>
          <w:rFonts w:hint="default" w:ascii="Times New Roman" w:hAnsi="Times New Roman" w:eastAsia="仿宋" w:cs="Times New Roman"/>
          <w:b w:val="0"/>
          <w:bCs w:val="0"/>
          <w:color w:val="000000"/>
          <w:spacing w:val="-6"/>
          <w:kern w:val="2"/>
          <w:sz w:val="32"/>
          <w:szCs w:val="32"/>
          <w:highlight w:val="none"/>
          <w:lang w:eastAsia="zh-CN"/>
        </w:rPr>
        <w:t>。</w:t>
      </w:r>
      <w:r>
        <w:rPr>
          <w:rFonts w:hint="default" w:ascii="Times New Roman" w:hAnsi="Times New Roman" w:eastAsia="仿宋" w:cs="Times New Roman"/>
          <w:b w:val="0"/>
          <w:bCs w:val="0"/>
          <w:color w:val="000000"/>
          <w:spacing w:val="-6"/>
          <w:kern w:val="2"/>
          <w:sz w:val="32"/>
          <w:szCs w:val="32"/>
          <w:highlight w:val="none"/>
        </w:rPr>
        <w:t>粮食产量实现连续六年连增</w:t>
      </w:r>
      <w:r>
        <w:rPr>
          <w:rFonts w:hint="eastAsia" w:ascii="Times New Roman" w:hAnsi="Times New Roman" w:eastAsia="仿宋" w:cs="Times New Roman"/>
          <w:b w:val="0"/>
          <w:bCs w:val="0"/>
          <w:color w:val="000000"/>
          <w:spacing w:val="-6"/>
          <w:kern w:val="2"/>
          <w:sz w:val="32"/>
          <w:szCs w:val="32"/>
          <w:highlight w:val="none"/>
          <w:lang w:eastAsia="zh-CN"/>
        </w:rPr>
        <w:t>，</w:t>
      </w:r>
      <w:r>
        <w:rPr>
          <w:rFonts w:hint="default" w:ascii="Times New Roman" w:hAnsi="Times New Roman" w:eastAsia="仿宋" w:cs="Times New Roman"/>
          <w:b w:val="0"/>
          <w:bCs w:val="0"/>
          <w:color w:val="000000"/>
          <w:spacing w:val="-6"/>
          <w:kern w:val="2"/>
          <w:sz w:val="32"/>
          <w:szCs w:val="32"/>
          <w:highlight w:val="none"/>
        </w:rPr>
        <w:t>已建成粮食生产功能区总面积</w:t>
      </w:r>
      <w:r>
        <w:rPr>
          <w:rFonts w:hint="eastAsia" w:ascii="Times New Roman" w:hAnsi="Times New Roman" w:eastAsia="仿宋" w:cs="Times New Roman"/>
          <w:b w:val="0"/>
          <w:bCs w:val="0"/>
          <w:color w:val="000000"/>
          <w:spacing w:val="-6"/>
          <w:kern w:val="2"/>
          <w:sz w:val="32"/>
          <w:szCs w:val="32"/>
          <w:highlight w:val="none"/>
          <w:lang w:val="en-US" w:eastAsia="zh-CN"/>
        </w:rPr>
        <w:t>16.88</w:t>
      </w:r>
      <w:r>
        <w:rPr>
          <w:rFonts w:hint="default" w:ascii="Times New Roman" w:hAnsi="Times New Roman" w:eastAsia="仿宋" w:cs="Times New Roman"/>
          <w:b w:val="0"/>
          <w:bCs w:val="0"/>
          <w:color w:val="000000"/>
          <w:spacing w:val="-6"/>
          <w:kern w:val="2"/>
          <w:sz w:val="32"/>
          <w:szCs w:val="32"/>
          <w:highlight w:val="none"/>
        </w:rPr>
        <w:t>万亩，其中省级粮食生产功能区3个</w:t>
      </w:r>
      <w:r>
        <w:rPr>
          <w:rFonts w:hint="eastAsia" w:ascii="Times New Roman" w:hAnsi="Times New Roman" w:eastAsia="仿宋" w:cs="Times New Roman"/>
          <w:b w:val="0"/>
          <w:bCs w:val="0"/>
          <w:color w:val="000000"/>
          <w:spacing w:val="-6"/>
          <w:kern w:val="2"/>
          <w:sz w:val="32"/>
          <w:szCs w:val="32"/>
          <w:highlight w:val="none"/>
          <w:lang w:eastAsia="zh-CN"/>
        </w:rPr>
        <w:t>；</w:t>
      </w:r>
      <w:r>
        <w:rPr>
          <w:rFonts w:hint="default" w:ascii="Times New Roman" w:hAnsi="Times New Roman" w:eastAsia="仿宋" w:cs="Times New Roman"/>
          <w:b w:val="0"/>
          <w:bCs w:val="0"/>
          <w:color w:val="000000"/>
          <w:spacing w:val="-6"/>
          <w:kern w:val="2"/>
          <w:sz w:val="32"/>
          <w:szCs w:val="32"/>
          <w:highlight w:val="none"/>
        </w:rPr>
        <w:t>荣获浙江省第三</w:t>
      </w:r>
      <w:r>
        <w:rPr>
          <w:rFonts w:hint="eastAsia" w:ascii="仿宋" w:hAnsi="仿宋" w:eastAsia="仿宋" w:cs="仿宋"/>
          <w:b w:val="0"/>
          <w:bCs w:val="0"/>
          <w:color w:val="000000"/>
          <w:spacing w:val="-6"/>
          <w:kern w:val="2"/>
          <w:sz w:val="32"/>
          <w:szCs w:val="32"/>
          <w:highlight w:val="none"/>
        </w:rPr>
        <w:t>届“河姆渡杯”粮食</w:t>
      </w:r>
      <w:r>
        <w:rPr>
          <w:rFonts w:hint="default" w:ascii="Times New Roman" w:hAnsi="Times New Roman" w:eastAsia="仿宋" w:cs="Times New Roman"/>
          <w:b w:val="0"/>
          <w:bCs w:val="0"/>
          <w:color w:val="000000"/>
          <w:spacing w:val="-6"/>
          <w:kern w:val="2"/>
          <w:sz w:val="32"/>
          <w:szCs w:val="32"/>
          <w:highlight w:val="none"/>
        </w:rPr>
        <w:t>生产先进市县（市、区）金奖、杭州市粮食安全责任制考核第一名，2020年获浙江省产粮大县称号。加强农产品质量安全建设</w:t>
      </w:r>
      <w:r>
        <w:rPr>
          <w:rFonts w:hint="eastAsia" w:ascii="Times New Roman" w:hAnsi="Times New Roman" w:eastAsia="仿宋" w:cs="Times New Roman"/>
          <w:b w:val="0"/>
          <w:bCs w:val="0"/>
          <w:color w:val="000000"/>
          <w:spacing w:val="-6"/>
          <w:kern w:val="2"/>
          <w:sz w:val="32"/>
          <w:szCs w:val="32"/>
          <w:highlight w:val="none"/>
          <w:lang w:eastAsia="zh-CN"/>
        </w:rPr>
        <w:t>，</w:t>
      </w:r>
      <w:r>
        <w:rPr>
          <w:rFonts w:hint="default" w:ascii="Times New Roman" w:hAnsi="Times New Roman" w:eastAsia="仿宋" w:cs="Times New Roman"/>
          <w:b w:val="0"/>
          <w:bCs w:val="0"/>
          <w:color w:val="000000"/>
          <w:spacing w:val="-6"/>
          <w:kern w:val="2"/>
          <w:sz w:val="32"/>
          <w:szCs w:val="32"/>
          <w:highlight w:val="none"/>
        </w:rPr>
        <w:t>上线</w:t>
      </w:r>
      <w:r>
        <w:rPr>
          <w:rFonts w:hint="default" w:ascii="仿宋" w:hAnsi="仿宋" w:eastAsia="仿宋" w:cs="仿宋"/>
          <w:b w:val="0"/>
          <w:bCs w:val="0"/>
          <w:color w:val="000000"/>
          <w:spacing w:val="-6"/>
          <w:kern w:val="2"/>
          <w:sz w:val="32"/>
          <w:szCs w:val="32"/>
          <w:highlight w:val="none"/>
        </w:rPr>
        <w:t>“农安码合格证”，</w:t>
      </w:r>
      <w:r>
        <w:rPr>
          <w:rFonts w:hint="default" w:ascii="Times New Roman" w:hAnsi="Times New Roman" w:eastAsia="仿宋" w:cs="Times New Roman"/>
          <w:b w:val="0"/>
          <w:bCs w:val="0"/>
          <w:color w:val="000000"/>
          <w:spacing w:val="-6"/>
          <w:kern w:val="2"/>
          <w:sz w:val="32"/>
          <w:szCs w:val="32"/>
          <w:highlight w:val="none"/>
        </w:rPr>
        <w:t>实现农产品质量安全全过程追溯；全区96家农资店实行实名制购买农药全覆盖</w:t>
      </w:r>
      <w:r>
        <w:rPr>
          <w:rFonts w:hint="eastAsia" w:ascii="Times New Roman" w:hAnsi="Times New Roman" w:eastAsia="仿宋" w:cs="Times New Roman"/>
          <w:b w:val="0"/>
          <w:bCs w:val="0"/>
          <w:color w:val="000000"/>
          <w:spacing w:val="-6"/>
          <w:kern w:val="2"/>
          <w:sz w:val="32"/>
          <w:szCs w:val="32"/>
          <w:highlight w:val="none"/>
          <w:lang w:eastAsia="zh-CN"/>
        </w:rPr>
        <w:t>；</w:t>
      </w:r>
      <w:r>
        <w:rPr>
          <w:rFonts w:hint="default" w:ascii="Times New Roman" w:hAnsi="Times New Roman" w:eastAsia="仿宋" w:cs="Times New Roman"/>
          <w:b w:val="0"/>
          <w:bCs w:val="0"/>
          <w:color w:val="000000"/>
          <w:spacing w:val="-6"/>
          <w:kern w:val="2"/>
          <w:sz w:val="32"/>
          <w:szCs w:val="32"/>
          <w:highlight w:val="none"/>
        </w:rPr>
        <w:t>2016年获国家农产品质量安全县称号。推动</w:t>
      </w:r>
      <w:r>
        <w:rPr>
          <w:rFonts w:hint="default" w:ascii="仿宋" w:hAnsi="仿宋" w:eastAsia="仿宋" w:cs="仿宋"/>
          <w:b w:val="0"/>
          <w:bCs w:val="0"/>
          <w:color w:val="000000"/>
          <w:spacing w:val="-6"/>
          <w:kern w:val="2"/>
          <w:sz w:val="32"/>
          <w:szCs w:val="32"/>
          <w:highlight w:val="none"/>
        </w:rPr>
        <w:t>“禹上田园”三</w:t>
      </w:r>
      <w:r>
        <w:rPr>
          <w:rFonts w:hint="default" w:ascii="Times New Roman" w:hAnsi="Times New Roman" w:eastAsia="仿宋" w:cs="Times New Roman"/>
          <w:b w:val="0"/>
          <w:bCs w:val="0"/>
          <w:color w:val="000000"/>
          <w:spacing w:val="-6"/>
          <w:kern w:val="2"/>
          <w:sz w:val="32"/>
          <w:szCs w:val="32"/>
          <w:highlight w:val="none"/>
        </w:rPr>
        <w:t>产融合区域公用品牌建设和运营，2016年获评全国农村产业融合发展试点示范县。创新农业保险服务管理机制，全区共开办农业险种25个，参保农户9.58万户，提供风险保障70.96亿元，累计赔付</w:t>
      </w:r>
      <w:r>
        <w:rPr>
          <w:rFonts w:hint="default" w:ascii="Times New Roman" w:hAnsi="Times New Roman" w:eastAsia="仿宋" w:cs="Times New Roman"/>
          <w:b w:val="0"/>
          <w:bCs w:val="0"/>
          <w:color w:val="000000"/>
          <w:spacing w:val="-6"/>
          <w:kern w:val="2"/>
          <w:sz w:val="32"/>
          <w:szCs w:val="32"/>
          <w:highlight w:val="none"/>
          <w:lang w:eastAsia="zh-CN"/>
        </w:rPr>
        <w:t>超过</w:t>
      </w:r>
      <w:r>
        <w:rPr>
          <w:rFonts w:hint="default" w:ascii="Times New Roman" w:hAnsi="Times New Roman" w:eastAsia="仿宋" w:cs="Times New Roman"/>
          <w:b w:val="0"/>
          <w:bCs w:val="0"/>
          <w:color w:val="000000"/>
          <w:spacing w:val="-6"/>
          <w:kern w:val="2"/>
          <w:sz w:val="32"/>
          <w:szCs w:val="32"/>
          <w:highlight w:val="none"/>
        </w:rPr>
        <w:t>1</w:t>
      </w:r>
      <w:r>
        <w:rPr>
          <w:rFonts w:hint="default" w:ascii="Times New Roman" w:hAnsi="Times New Roman" w:eastAsia="仿宋" w:cs="Times New Roman"/>
          <w:b w:val="0"/>
          <w:bCs w:val="0"/>
          <w:color w:val="000000"/>
          <w:spacing w:val="-6"/>
          <w:kern w:val="2"/>
          <w:sz w:val="32"/>
          <w:szCs w:val="32"/>
          <w:highlight w:val="none"/>
          <w:lang w:val="en-US" w:eastAsia="zh-CN"/>
        </w:rPr>
        <w:t>.</w:t>
      </w:r>
      <w:r>
        <w:rPr>
          <w:rFonts w:hint="default" w:ascii="Times New Roman" w:hAnsi="Times New Roman" w:eastAsia="仿宋" w:cs="Times New Roman"/>
          <w:b w:val="0"/>
          <w:bCs w:val="0"/>
          <w:color w:val="000000"/>
          <w:spacing w:val="-6"/>
          <w:kern w:val="2"/>
          <w:sz w:val="32"/>
          <w:szCs w:val="32"/>
          <w:highlight w:val="none"/>
        </w:rPr>
        <w:t>33</w:t>
      </w:r>
      <w:r>
        <w:rPr>
          <w:rFonts w:hint="default" w:ascii="Times New Roman" w:hAnsi="Times New Roman" w:eastAsia="仿宋" w:cs="Times New Roman"/>
          <w:b w:val="0"/>
          <w:bCs w:val="0"/>
          <w:color w:val="000000"/>
          <w:spacing w:val="-6"/>
          <w:kern w:val="2"/>
          <w:sz w:val="32"/>
          <w:szCs w:val="32"/>
          <w:highlight w:val="none"/>
          <w:lang w:eastAsia="zh-CN"/>
        </w:rPr>
        <w:t>亿</w:t>
      </w:r>
      <w:r>
        <w:rPr>
          <w:rFonts w:hint="default" w:ascii="Times New Roman" w:hAnsi="Times New Roman" w:eastAsia="仿宋" w:cs="Times New Roman"/>
          <w:b w:val="0"/>
          <w:bCs w:val="0"/>
          <w:color w:val="000000"/>
          <w:spacing w:val="-6"/>
          <w:kern w:val="2"/>
          <w:sz w:val="32"/>
          <w:szCs w:val="32"/>
          <w:highlight w:val="none"/>
        </w:rPr>
        <w:t>元，保险产业覆盖率、险种创新率、主体参保率全省领先。</w:t>
      </w:r>
      <w:r>
        <w:rPr>
          <w:rFonts w:hint="eastAsia" w:ascii="Times New Roman" w:hAnsi="Times New Roman" w:eastAsia="仿宋" w:cs="Times New Roman"/>
          <w:b w:val="0"/>
          <w:bCs w:val="0"/>
          <w:color w:val="000000"/>
          <w:spacing w:val="-6"/>
          <w:kern w:val="2"/>
          <w:sz w:val="32"/>
          <w:szCs w:val="32"/>
          <w:highlight w:val="none"/>
          <w:lang w:eastAsia="zh-CN"/>
        </w:rPr>
        <w:t>深入实施“两进两回”行动，在全省率先出台乡村人才振兴政策，高水平承办海内外农创客大赛，招聘农村职业经理人，培育</w:t>
      </w:r>
      <w:r>
        <w:rPr>
          <w:rFonts w:hint="default" w:ascii="Times New Roman" w:hAnsi="Times New Roman" w:eastAsia="仿宋" w:cs="Times New Roman"/>
          <w:b w:val="0"/>
          <w:bCs w:val="0"/>
          <w:color w:val="000000"/>
          <w:spacing w:val="-6"/>
          <w:kern w:val="2"/>
          <w:sz w:val="32"/>
          <w:szCs w:val="32"/>
          <w:highlight w:val="none"/>
        </w:rPr>
        <w:t>农村实用人才</w:t>
      </w:r>
      <w:r>
        <w:rPr>
          <w:rFonts w:hint="eastAsia" w:ascii="Times New Roman" w:hAnsi="Times New Roman" w:eastAsia="仿宋" w:cs="Times New Roman"/>
          <w:b w:val="0"/>
          <w:bCs w:val="0"/>
          <w:color w:val="000000"/>
          <w:spacing w:val="-6"/>
          <w:kern w:val="2"/>
          <w:sz w:val="32"/>
          <w:szCs w:val="32"/>
          <w:highlight w:val="none"/>
          <w:lang w:val="en-US" w:eastAsia="zh-CN"/>
        </w:rPr>
        <w:t>2.11万</w:t>
      </w:r>
      <w:r>
        <w:rPr>
          <w:rFonts w:hint="default" w:ascii="Times New Roman" w:hAnsi="Times New Roman" w:eastAsia="仿宋" w:cs="Times New Roman"/>
          <w:b w:val="0"/>
          <w:bCs w:val="0"/>
          <w:color w:val="000000"/>
          <w:spacing w:val="-6"/>
          <w:kern w:val="2"/>
          <w:sz w:val="32"/>
          <w:szCs w:val="32"/>
          <w:highlight w:val="none"/>
        </w:rPr>
        <w:t>人</w:t>
      </w:r>
      <w:r>
        <w:rPr>
          <w:rFonts w:hint="eastAsia" w:ascii="Times New Roman" w:hAnsi="Times New Roman" w:eastAsia="仿宋" w:cs="Times New Roman"/>
          <w:b w:val="0"/>
          <w:bCs w:val="0"/>
          <w:color w:val="000000"/>
          <w:spacing w:val="-6"/>
          <w:kern w:val="2"/>
          <w:sz w:val="32"/>
          <w:szCs w:val="32"/>
          <w:highlight w:val="none"/>
          <w:lang w:eastAsia="zh-CN"/>
        </w:rPr>
        <w:t>，人才总量、增量和质量稳居全市首位。</w:t>
      </w:r>
    </w:p>
    <w:p>
      <w:pPr>
        <w:wordWrap/>
        <w:spacing w:line="336" w:lineRule="auto"/>
        <w:ind w:firstLine="616" w:firstLineChars="200"/>
        <w:textAlignment w:val="auto"/>
        <w:rPr>
          <w:rFonts w:hint="eastAsia" w:ascii="Times New Roman" w:hAnsi="Times New Roman" w:eastAsia="仿宋" w:cs="Times New Roman"/>
          <w:b w:val="0"/>
          <w:bCs w:val="0"/>
          <w:color w:val="000000"/>
          <w:spacing w:val="-6"/>
          <w:kern w:val="2"/>
          <w:sz w:val="32"/>
          <w:szCs w:val="32"/>
          <w:highlight w:val="none"/>
          <w:lang w:eastAsia="zh-CN"/>
        </w:rPr>
      </w:pPr>
      <w:r>
        <w:rPr>
          <w:rFonts w:hint="eastAsia" w:ascii="Times New Roman" w:hAnsi="Times New Roman" w:eastAsia="仿宋" w:cs="Times New Roman"/>
          <w:b w:val="0"/>
          <w:bCs w:val="0"/>
          <w:color w:val="000000"/>
          <w:spacing w:val="-6"/>
          <w:kern w:val="2"/>
          <w:sz w:val="32"/>
          <w:szCs w:val="32"/>
          <w:highlight w:val="none"/>
          <w:lang w:eastAsia="zh-CN"/>
        </w:rPr>
        <w:br w:type="page"/>
      </w:r>
    </w:p>
    <w:p>
      <w:pPr>
        <w:wordWrap/>
        <w:adjustRightInd/>
        <w:snapToGrid/>
        <w:spacing w:beforeAutospacing="0" w:afterAutospacing="0" w:line="336" w:lineRule="auto"/>
        <w:ind w:firstLine="619" w:firstLineChars="200"/>
        <w:jc w:val="both"/>
        <w:textAlignment w:val="auto"/>
        <w:rPr>
          <w:rFonts w:hint="default" w:ascii="Times New Roman" w:hAnsi="Times New Roman" w:eastAsia="仿宋" w:cs="Times New Roman"/>
          <w:b w:val="0"/>
          <w:bCs w:val="0"/>
          <w:color w:val="000000"/>
          <w:spacing w:val="-6"/>
          <w:kern w:val="2"/>
          <w:sz w:val="32"/>
          <w:szCs w:val="32"/>
          <w:highlight w:val="none"/>
        </w:rPr>
      </w:pPr>
      <w:bookmarkStart w:id="29" w:name="_Toc19305"/>
      <w:bookmarkStart w:id="30" w:name="_Toc27161"/>
      <w:bookmarkStart w:id="31" w:name="_Toc22406"/>
      <w:bookmarkStart w:id="32" w:name="_Toc2653"/>
      <w:bookmarkStart w:id="33" w:name="_Toc22307"/>
      <w:bookmarkStart w:id="34" w:name="_Toc10237"/>
      <w:r>
        <w:rPr>
          <w:rFonts w:hint="default" w:ascii="Times New Roman" w:hAnsi="Times New Roman" w:eastAsia="仿宋" w:cs="Times New Roman"/>
          <w:b/>
          <w:bCs/>
          <w:color w:val="000000"/>
          <w:spacing w:val="-6"/>
          <w:kern w:val="2"/>
          <w:sz w:val="32"/>
          <w:szCs w:val="32"/>
          <w:highlight w:val="none"/>
        </w:rPr>
        <w:t>2.数</w:t>
      </w:r>
      <w:r>
        <w:rPr>
          <w:rFonts w:hint="default" w:ascii="仿宋" w:hAnsi="仿宋" w:eastAsia="仿宋" w:cs="仿宋"/>
          <w:b/>
          <w:bCs/>
          <w:color w:val="000000"/>
          <w:spacing w:val="-6"/>
          <w:kern w:val="2"/>
          <w:sz w:val="32"/>
          <w:szCs w:val="32"/>
          <w:highlight w:val="none"/>
        </w:rPr>
        <w:t>字“三农”领跑示范</w:t>
      </w:r>
      <w:r>
        <w:rPr>
          <w:rFonts w:hint="default" w:ascii="Times New Roman" w:hAnsi="Times New Roman" w:eastAsia="仿宋" w:cs="Times New Roman"/>
          <w:b/>
          <w:bCs/>
          <w:color w:val="000000"/>
          <w:spacing w:val="-6"/>
          <w:kern w:val="2"/>
          <w:sz w:val="32"/>
          <w:szCs w:val="32"/>
          <w:highlight w:val="none"/>
        </w:rPr>
        <w:t>。</w:t>
      </w:r>
      <w:r>
        <w:rPr>
          <w:rFonts w:hint="default" w:ascii="Times New Roman" w:hAnsi="Times New Roman" w:eastAsia="仿宋" w:cs="Times New Roman"/>
          <w:b w:val="0"/>
          <w:bCs w:val="0"/>
          <w:color w:val="000000"/>
          <w:spacing w:val="-6"/>
          <w:kern w:val="2"/>
          <w:sz w:val="32"/>
          <w:szCs w:val="32"/>
          <w:highlight w:val="none"/>
        </w:rPr>
        <w:t>构建农业农村大数据云平台</w:t>
      </w:r>
      <w:r>
        <w:rPr>
          <w:rFonts w:hint="default" w:ascii="Times New Roman" w:hAnsi="Times New Roman" w:eastAsia="仿宋" w:cs="Times New Roman"/>
          <w:b w:val="0"/>
          <w:bCs w:val="0"/>
          <w:color w:val="000000"/>
          <w:spacing w:val="-6"/>
          <w:kern w:val="2"/>
          <w:sz w:val="32"/>
          <w:szCs w:val="32"/>
          <w:highlight w:val="none"/>
          <w:lang w:eastAsia="zh-CN"/>
        </w:rPr>
        <w:t>，</w:t>
      </w:r>
      <w:r>
        <w:rPr>
          <w:rFonts w:hint="default" w:ascii="Times New Roman" w:hAnsi="Times New Roman" w:eastAsia="仿宋" w:cs="Times New Roman"/>
          <w:b w:val="0"/>
          <w:bCs w:val="0"/>
          <w:color w:val="000000"/>
          <w:spacing w:val="-6"/>
          <w:kern w:val="2"/>
          <w:sz w:val="32"/>
          <w:szCs w:val="32"/>
          <w:highlight w:val="none"/>
        </w:rPr>
        <w:t>制定《余杭区智慧农村建设实施意见》，打造智慧平台系统、智慧产业系统、智慧服务系统三大板块，2019年获全国数字农业农村发展水平评价先进县称号。加快乡村产</w:t>
      </w:r>
      <w:r>
        <w:rPr>
          <w:rFonts w:hint="default" w:ascii="仿宋" w:hAnsi="仿宋" w:eastAsia="仿宋" w:cs="仿宋"/>
          <w:b w:val="0"/>
          <w:bCs w:val="0"/>
          <w:color w:val="000000"/>
          <w:spacing w:val="-6"/>
          <w:kern w:val="2"/>
          <w:sz w:val="32"/>
          <w:szCs w:val="32"/>
          <w:highlight w:val="none"/>
        </w:rPr>
        <w:t>业“互联网+”进程</w:t>
      </w:r>
      <w:r>
        <w:rPr>
          <w:rFonts w:hint="default" w:ascii="仿宋" w:hAnsi="仿宋" w:eastAsia="仿宋" w:cs="仿宋"/>
          <w:b w:val="0"/>
          <w:bCs w:val="0"/>
          <w:color w:val="000000"/>
          <w:spacing w:val="-6"/>
          <w:kern w:val="2"/>
          <w:sz w:val="32"/>
          <w:szCs w:val="32"/>
          <w:highlight w:val="none"/>
          <w:lang w:eastAsia="zh-CN"/>
        </w:rPr>
        <w:t>，</w:t>
      </w:r>
      <w:r>
        <w:rPr>
          <w:rFonts w:hint="default" w:ascii="Times New Roman" w:hAnsi="Times New Roman" w:eastAsia="仿宋" w:cs="Times New Roman"/>
          <w:b w:val="0"/>
          <w:bCs w:val="0"/>
          <w:color w:val="000000"/>
          <w:spacing w:val="-6"/>
          <w:kern w:val="2"/>
          <w:sz w:val="32"/>
          <w:szCs w:val="32"/>
          <w:highlight w:val="none"/>
        </w:rPr>
        <w:t>以科创园区、电商交易平台为载体，</w:t>
      </w:r>
      <w:r>
        <w:rPr>
          <w:rFonts w:hint="default" w:ascii="Times New Roman" w:hAnsi="Times New Roman" w:eastAsia="仿宋" w:cs="Times New Roman"/>
          <w:b w:val="0"/>
          <w:bCs w:val="0"/>
          <w:color w:val="000000"/>
          <w:spacing w:val="-6"/>
          <w:kern w:val="2"/>
          <w:sz w:val="32"/>
          <w:szCs w:val="32"/>
          <w:highlight w:val="none"/>
          <w:lang w:eastAsia="zh-CN"/>
        </w:rPr>
        <w:t>重点推进</w:t>
      </w:r>
      <w:r>
        <w:rPr>
          <w:rFonts w:hint="default" w:ascii="Times New Roman" w:hAnsi="Times New Roman" w:eastAsia="仿宋" w:cs="Times New Roman"/>
          <w:b w:val="0"/>
          <w:bCs w:val="0"/>
          <w:color w:val="000000"/>
          <w:spacing w:val="-6"/>
          <w:kern w:val="2"/>
          <w:sz w:val="32"/>
          <w:szCs w:val="32"/>
          <w:highlight w:val="none"/>
        </w:rPr>
        <w:t>电子商务进村进乡镇、农业企业电商化等农村</w:t>
      </w:r>
      <w:r>
        <w:rPr>
          <w:rFonts w:hint="default" w:ascii="Times New Roman" w:hAnsi="Times New Roman" w:eastAsia="仿宋" w:cs="Times New Roman"/>
          <w:b w:val="0"/>
          <w:bCs w:val="0"/>
          <w:color w:val="000000"/>
          <w:spacing w:val="-6"/>
          <w:kern w:val="2"/>
          <w:sz w:val="32"/>
          <w:szCs w:val="32"/>
          <w:highlight w:val="none"/>
          <w:lang w:eastAsia="zh-CN"/>
        </w:rPr>
        <w:t>电商</w:t>
      </w:r>
      <w:r>
        <w:rPr>
          <w:rFonts w:hint="default" w:ascii="Times New Roman" w:hAnsi="Times New Roman" w:eastAsia="仿宋" w:cs="Times New Roman"/>
          <w:b w:val="0"/>
          <w:bCs w:val="0"/>
          <w:color w:val="000000"/>
          <w:spacing w:val="-6"/>
          <w:kern w:val="2"/>
          <w:sz w:val="32"/>
          <w:szCs w:val="32"/>
          <w:highlight w:val="none"/>
        </w:rPr>
        <w:t>扶持项目，引导和推动农业经营主体主</w:t>
      </w:r>
      <w:r>
        <w:rPr>
          <w:rFonts w:hint="default" w:ascii="仿宋" w:hAnsi="仿宋" w:eastAsia="仿宋" w:cs="仿宋"/>
          <w:b w:val="0"/>
          <w:bCs w:val="0"/>
          <w:color w:val="000000"/>
          <w:spacing w:val="-6"/>
          <w:kern w:val="2"/>
          <w:sz w:val="32"/>
          <w:szCs w:val="32"/>
          <w:highlight w:val="none"/>
        </w:rPr>
        <w:t>动“触网”，</w:t>
      </w:r>
      <w:r>
        <w:rPr>
          <w:rFonts w:hint="default" w:ascii="仿宋" w:hAnsi="仿宋" w:eastAsia="仿宋" w:cs="仿宋"/>
          <w:b w:val="0"/>
          <w:bCs w:val="0"/>
          <w:color w:val="000000"/>
          <w:spacing w:val="-6"/>
          <w:kern w:val="2"/>
          <w:sz w:val="32"/>
          <w:szCs w:val="32"/>
          <w:highlight w:val="none"/>
          <w:lang w:eastAsia="zh-CN"/>
        </w:rPr>
        <w:t>实现</w:t>
      </w:r>
      <w:r>
        <w:rPr>
          <w:rFonts w:hint="default" w:ascii="仿宋" w:hAnsi="仿宋" w:eastAsia="仿宋" w:cs="仿宋"/>
          <w:b w:val="0"/>
          <w:bCs w:val="0"/>
          <w:color w:val="000000"/>
          <w:spacing w:val="-6"/>
          <w:kern w:val="2"/>
          <w:sz w:val="32"/>
          <w:szCs w:val="32"/>
          <w:highlight w:val="none"/>
        </w:rPr>
        <w:t>“村邮乐购”农</w:t>
      </w:r>
      <w:r>
        <w:rPr>
          <w:rFonts w:hint="default" w:ascii="Times New Roman" w:hAnsi="Times New Roman" w:eastAsia="仿宋" w:cs="Times New Roman"/>
          <w:b w:val="0"/>
          <w:bCs w:val="0"/>
          <w:color w:val="000000"/>
          <w:spacing w:val="-6"/>
          <w:kern w:val="2"/>
          <w:sz w:val="32"/>
          <w:szCs w:val="32"/>
          <w:highlight w:val="none"/>
        </w:rPr>
        <w:t>村</w:t>
      </w:r>
      <w:r>
        <w:rPr>
          <w:rFonts w:hint="default" w:ascii="Times New Roman" w:hAnsi="Times New Roman" w:eastAsia="仿宋" w:cs="Times New Roman"/>
          <w:b w:val="0"/>
          <w:bCs w:val="0"/>
          <w:color w:val="000000"/>
          <w:spacing w:val="-6"/>
          <w:kern w:val="2"/>
          <w:sz w:val="32"/>
          <w:szCs w:val="32"/>
          <w:highlight w:val="none"/>
          <w:lang w:eastAsia="zh-CN"/>
        </w:rPr>
        <w:t>电商</w:t>
      </w:r>
      <w:r>
        <w:rPr>
          <w:rFonts w:hint="default" w:ascii="Times New Roman" w:hAnsi="Times New Roman" w:eastAsia="仿宋" w:cs="Times New Roman"/>
          <w:b w:val="0"/>
          <w:bCs w:val="0"/>
          <w:color w:val="000000"/>
          <w:spacing w:val="-6"/>
          <w:kern w:val="2"/>
          <w:sz w:val="32"/>
          <w:szCs w:val="32"/>
          <w:highlight w:val="none"/>
        </w:rPr>
        <w:t>服务点村</w:t>
      </w:r>
      <w:r>
        <w:rPr>
          <w:rFonts w:hint="default" w:ascii="Times New Roman" w:hAnsi="Times New Roman" w:eastAsia="仿宋" w:cs="Times New Roman"/>
          <w:b w:val="0"/>
          <w:bCs w:val="0"/>
          <w:color w:val="000000"/>
          <w:spacing w:val="-6"/>
          <w:kern w:val="2"/>
          <w:sz w:val="32"/>
          <w:szCs w:val="32"/>
          <w:highlight w:val="none"/>
          <w:lang w:eastAsia="zh-CN"/>
        </w:rPr>
        <w:t>社</w:t>
      </w:r>
      <w:r>
        <w:rPr>
          <w:rFonts w:hint="default" w:ascii="Times New Roman" w:hAnsi="Times New Roman" w:eastAsia="仿宋" w:cs="Times New Roman"/>
          <w:b w:val="0"/>
          <w:bCs w:val="0"/>
          <w:color w:val="000000"/>
          <w:spacing w:val="-6"/>
          <w:kern w:val="2"/>
          <w:sz w:val="32"/>
          <w:szCs w:val="32"/>
          <w:highlight w:val="none"/>
        </w:rPr>
        <w:t>全覆盖。</w:t>
      </w:r>
      <w:r>
        <w:rPr>
          <w:rFonts w:hint="default" w:ascii="仿宋" w:hAnsi="仿宋" w:eastAsia="仿宋" w:cs="仿宋"/>
          <w:b w:val="0"/>
          <w:bCs w:val="0"/>
          <w:color w:val="000000"/>
          <w:spacing w:val="-6"/>
          <w:kern w:val="2"/>
          <w:sz w:val="32"/>
          <w:szCs w:val="32"/>
          <w:highlight w:val="none"/>
        </w:rPr>
        <w:t>加强“两微”新媒</w:t>
      </w:r>
      <w:r>
        <w:rPr>
          <w:rFonts w:hint="default" w:ascii="Times New Roman" w:hAnsi="Times New Roman" w:eastAsia="仿宋" w:cs="Times New Roman"/>
          <w:b w:val="0"/>
          <w:bCs w:val="0"/>
          <w:color w:val="000000"/>
          <w:spacing w:val="-6"/>
          <w:kern w:val="2"/>
          <w:sz w:val="32"/>
          <w:szCs w:val="32"/>
          <w:highlight w:val="none"/>
        </w:rPr>
        <w:t>体宣传</w:t>
      </w:r>
      <w:r>
        <w:rPr>
          <w:rFonts w:hint="default" w:ascii="Times New Roman" w:hAnsi="Times New Roman" w:eastAsia="仿宋" w:cs="Times New Roman"/>
          <w:b w:val="0"/>
          <w:bCs w:val="0"/>
          <w:color w:val="000000"/>
          <w:spacing w:val="-6"/>
          <w:kern w:val="2"/>
          <w:sz w:val="32"/>
          <w:szCs w:val="32"/>
          <w:highlight w:val="none"/>
          <w:lang w:eastAsia="zh-CN"/>
        </w:rPr>
        <w:t>，</w:t>
      </w:r>
      <w:r>
        <w:rPr>
          <w:rFonts w:hint="default" w:ascii="Times New Roman" w:hAnsi="Times New Roman" w:eastAsia="仿宋" w:cs="Times New Roman"/>
          <w:b w:val="0"/>
          <w:bCs w:val="0"/>
          <w:color w:val="000000"/>
          <w:spacing w:val="-6"/>
          <w:kern w:val="2"/>
          <w:sz w:val="32"/>
          <w:szCs w:val="32"/>
          <w:highlight w:val="none"/>
        </w:rPr>
        <w:t>实现新媒体服务互联、互融、互动。</w:t>
      </w:r>
    </w:p>
    <w:p>
      <w:pPr>
        <w:wordWrap/>
        <w:adjustRightInd/>
        <w:snapToGrid/>
        <w:spacing w:beforeAutospacing="0" w:afterAutospacing="0" w:line="336" w:lineRule="auto"/>
        <w:ind w:firstLine="619" w:firstLineChars="200"/>
        <w:jc w:val="both"/>
        <w:textAlignment w:val="auto"/>
        <w:rPr>
          <w:rFonts w:hint="default" w:ascii="Times New Roman" w:hAnsi="Times New Roman" w:eastAsia="仿宋" w:cs="Times New Roman"/>
          <w:b w:val="0"/>
          <w:bCs w:val="0"/>
          <w:color w:val="000000"/>
          <w:spacing w:val="-6"/>
          <w:kern w:val="2"/>
          <w:sz w:val="32"/>
          <w:szCs w:val="32"/>
          <w:highlight w:val="none"/>
        </w:rPr>
      </w:pPr>
      <w:r>
        <w:rPr>
          <w:rFonts w:hint="default" w:ascii="Times New Roman" w:hAnsi="Times New Roman" w:eastAsia="仿宋" w:cs="Times New Roman"/>
          <w:b/>
          <w:bCs/>
          <w:color w:val="000000"/>
          <w:spacing w:val="-6"/>
          <w:kern w:val="2"/>
          <w:sz w:val="32"/>
          <w:szCs w:val="32"/>
          <w:highlight w:val="none"/>
        </w:rPr>
        <w:t>3.美丽乡村迸发活力</w:t>
      </w:r>
      <w:bookmarkEnd w:id="29"/>
      <w:bookmarkEnd w:id="30"/>
      <w:bookmarkEnd w:id="31"/>
      <w:bookmarkEnd w:id="32"/>
      <w:bookmarkEnd w:id="33"/>
      <w:bookmarkEnd w:id="34"/>
      <w:r>
        <w:rPr>
          <w:rFonts w:hint="default" w:ascii="Times New Roman" w:hAnsi="Times New Roman" w:eastAsia="仿宋" w:cs="Times New Roman"/>
          <w:b/>
          <w:bCs/>
          <w:color w:val="000000"/>
          <w:spacing w:val="-6"/>
          <w:kern w:val="2"/>
          <w:sz w:val="32"/>
          <w:szCs w:val="32"/>
          <w:highlight w:val="none"/>
        </w:rPr>
        <w:t>。</w:t>
      </w:r>
      <w:r>
        <w:rPr>
          <w:rFonts w:hint="default" w:ascii="Times New Roman" w:hAnsi="Times New Roman" w:eastAsia="仿宋" w:cs="Times New Roman"/>
          <w:b w:val="0"/>
          <w:bCs w:val="0"/>
          <w:color w:val="000000"/>
          <w:spacing w:val="-6"/>
          <w:kern w:val="2"/>
          <w:sz w:val="32"/>
          <w:szCs w:val="32"/>
          <w:highlight w:val="none"/>
        </w:rPr>
        <w:t>打造美丽乡村精品亮点</w:t>
      </w:r>
      <w:r>
        <w:rPr>
          <w:rFonts w:hint="eastAsia" w:ascii="Times New Roman" w:hAnsi="Times New Roman" w:eastAsia="仿宋" w:cs="Times New Roman"/>
          <w:b w:val="0"/>
          <w:bCs w:val="0"/>
          <w:color w:val="000000"/>
          <w:spacing w:val="-6"/>
          <w:kern w:val="2"/>
          <w:sz w:val="32"/>
          <w:szCs w:val="32"/>
          <w:highlight w:val="none"/>
          <w:lang w:eastAsia="zh-CN"/>
        </w:rPr>
        <w:t>，</w:t>
      </w:r>
      <w:r>
        <w:rPr>
          <w:rFonts w:hint="default" w:ascii="仿宋" w:hAnsi="仿宋" w:eastAsia="仿宋" w:cs="仿宋"/>
          <w:b w:val="0"/>
          <w:bCs w:val="0"/>
          <w:color w:val="000000"/>
          <w:spacing w:val="-6"/>
          <w:kern w:val="2"/>
          <w:sz w:val="32"/>
          <w:szCs w:val="32"/>
          <w:highlight w:val="none"/>
        </w:rPr>
        <w:t>以“四级联创”为</w:t>
      </w:r>
      <w:r>
        <w:rPr>
          <w:rFonts w:hint="default" w:ascii="Times New Roman" w:hAnsi="Times New Roman" w:eastAsia="仿宋" w:cs="Times New Roman"/>
          <w:b w:val="0"/>
          <w:bCs w:val="0"/>
          <w:color w:val="000000"/>
          <w:spacing w:val="-6"/>
          <w:kern w:val="2"/>
          <w:sz w:val="32"/>
          <w:szCs w:val="32"/>
          <w:highlight w:val="none"/>
        </w:rPr>
        <w:t>抓手，推进美丽乡村专项行</w:t>
      </w:r>
      <w:r>
        <w:rPr>
          <w:rFonts w:hint="default" w:ascii="仿宋" w:hAnsi="仿宋" w:eastAsia="仿宋" w:cs="仿宋"/>
          <w:b w:val="0"/>
          <w:bCs w:val="0"/>
          <w:color w:val="000000"/>
          <w:spacing w:val="-6"/>
          <w:kern w:val="2"/>
          <w:sz w:val="32"/>
          <w:szCs w:val="32"/>
          <w:highlight w:val="none"/>
        </w:rPr>
        <w:t>动和“</w:t>
      </w:r>
      <w:r>
        <w:rPr>
          <w:rFonts w:hint="default" w:ascii="Times New Roman" w:hAnsi="Times New Roman" w:eastAsia="仿宋" w:cs="Times New Roman"/>
          <w:b w:val="0"/>
          <w:bCs w:val="0"/>
          <w:color w:val="000000"/>
          <w:spacing w:val="-6"/>
          <w:kern w:val="2"/>
          <w:sz w:val="32"/>
          <w:szCs w:val="32"/>
          <w:highlight w:val="none"/>
        </w:rPr>
        <w:t>1510</w:t>
      </w:r>
      <w:r>
        <w:rPr>
          <w:rFonts w:hint="default" w:ascii="仿宋" w:hAnsi="仿宋" w:eastAsia="仿宋" w:cs="仿宋"/>
          <w:b w:val="0"/>
          <w:bCs w:val="0"/>
          <w:color w:val="000000"/>
          <w:spacing w:val="-6"/>
          <w:kern w:val="2"/>
          <w:sz w:val="32"/>
          <w:szCs w:val="32"/>
          <w:highlight w:val="none"/>
        </w:rPr>
        <w:t>”示范创</w:t>
      </w:r>
      <w:r>
        <w:rPr>
          <w:rFonts w:hint="default" w:ascii="Times New Roman" w:hAnsi="Times New Roman" w:eastAsia="仿宋" w:cs="Times New Roman"/>
          <w:b w:val="0"/>
          <w:bCs w:val="0"/>
          <w:color w:val="000000"/>
          <w:spacing w:val="-6"/>
          <w:kern w:val="2"/>
          <w:sz w:val="32"/>
          <w:szCs w:val="32"/>
          <w:highlight w:val="none"/>
        </w:rPr>
        <w:t>建行动，成功创建101个省级新时代美丽乡村达标村</w:t>
      </w:r>
      <w:r>
        <w:rPr>
          <w:rFonts w:hint="default" w:ascii="Times New Roman" w:hAnsi="Times New Roman" w:eastAsia="仿宋" w:cs="Times New Roman"/>
          <w:b w:val="0"/>
          <w:bCs w:val="0"/>
          <w:color w:val="000000"/>
          <w:spacing w:val="-6"/>
          <w:kern w:val="2"/>
          <w:sz w:val="32"/>
          <w:szCs w:val="32"/>
          <w:highlight w:val="none"/>
          <w:lang w:eastAsia="zh-CN"/>
        </w:rPr>
        <w:t>、</w:t>
      </w:r>
      <w:r>
        <w:rPr>
          <w:rFonts w:hint="default" w:ascii="Times New Roman" w:hAnsi="Times New Roman" w:eastAsia="仿宋" w:cs="Times New Roman"/>
          <w:b w:val="0"/>
          <w:bCs w:val="0"/>
          <w:color w:val="000000"/>
          <w:spacing w:val="-6"/>
          <w:kern w:val="2"/>
          <w:sz w:val="32"/>
          <w:szCs w:val="32"/>
          <w:highlight w:val="none"/>
        </w:rPr>
        <w:t>30个省级新时代美丽乡村示范村，区级美丽乡村精品村实现规划保留建制村全覆盖</w:t>
      </w:r>
      <w:r>
        <w:rPr>
          <w:rFonts w:hint="eastAsia" w:ascii="Times New Roman" w:hAnsi="Times New Roman" w:eastAsia="仿宋" w:cs="Times New Roman"/>
          <w:b w:val="0"/>
          <w:bCs w:val="0"/>
          <w:color w:val="000000"/>
          <w:spacing w:val="-6"/>
          <w:kern w:val="2"/>
          <w:sz w:val="32"/>
          <w:szCs w:val="32"/>
          <w:highlight w:val="none"/>
          <w:lang w:eastAsia="zh-CN"/>
        </w:rPr>
        <w:t>；</w:t>
      </w:r>
      <w:r>
        <w:rPr>
          <w:rFonts w:hint="default" w:ascii="Times New Roman" w:hAnsi="Times New Roman" w:eastAsia="仿宋" w:cs="Times New Roman"/>
          <w:b w:val="0"/>
          <w:bCs w:val="0"/>
          <w:color w:val="000000"/>
          <w:spacing w:val="-6"/>
          <w:kern w:val="2"/>
          <w:sz w:val="32"/>
          <w:szCs w:val="32"/>
          <w:highlight w:val="none"/>
        </w:rPr>
        <w:t>2017年获评中国美丽乡村建设示范县，2018年获得全省美丽乡村示范区称号。深化农村人居环境整治</w:t>
      </w:r>
      <w:r>
        <w:rPr>
          <w:rFonts w:hint="eastAsia" w:ascii="Times New Roman" w:hAnsi="Times New Roman" w:eastAsia="仿宋" w:cs="Times New Roman"/>
          <w:b w:val="0"/>
          <w:bCs w:val="0"/>
          <w:color w:val="000000"/>
          <w:spacing w:val="-6"/>
          <w:kern w:val="2"/>
          <w:sz w:val="32"/>
          <w:szCs w:val="32"/>
          <w:highlight w:val="none"/>
          <w:lang w:eastAsia="zh-CN"/>
        </w:rPr>
        <w:t>，</w:t>
      </w:r>
      <w:r>
        <w:rPr>
          <w:rFonts w:hint="default" w:ascii="Times New Roman" w:hAnsi="Times New Roman" w:eastAsia="仿宋" w:cs="Times New Roman"/>
          <w:b w:val="0"/>
          <w:bCs w:val="0"/>
          <w:color w:val="000000"/>
          <w:spacing w:val="-6"/>
          <w:kern w:val="2"/>
          <w:sz w:val="32"/>
          <w:szCs w:val="32"/>
          <w:highlight w:val="none"/>
        </w:rPr>
        <w:t>全区建制村已实现</w:t>
      </w:r>
      <w:r>
        <w:rPr>
          <w:rFonts w:hint="default" w:ascii="仿宋" w:hAnsi="仿宋" w:eastAsia="仿宋" w:cs="仿宋"/>
          <w:b w:val="0"/>
          <w:bCs w:val="0"/>
          <w:color w:val="000000"/>
          <w:spacing w:val="-6"/>
          <w:kern w:val="2"/>
          <w:sz w:val="32"/>
          <w:szCs w:val="32"/>
          <w:highlight w:val="none"/>
        </w:rPr>
        <w:t>“黄桶黄车、绿桶绿车”分类</w:t>
      </w:r>
      <w:r>
        <w:rPr>
          <w:rFonts w:hint="default" w:ascii="Times New Roman" w:hAnsi="Times New Roman" w:eastAsia="仿宋" w:cs="Times New Roman"/>
          <w:b w:val="0"/>
          <w:bCs w:val="0"/>
          <w:color w:val="000000"/>
          <w:spacing w:val="-6"/>
          <w:kern w:val="2"/>
          <w:sz w:val="32"/>
          <w:szCs w:val="32"/>
          <w:highlight w:val="none"/>
        </w:rPr>
        <w:t>清运率100%、全区农村生活污水治理率100%和农村无害化卫生户厕普及率100%。全市唯一一</w:t>
      </w:r>
      <w:r>
        <w:rPr>
          <w:rFonts w:hint="default" w:ascii="仿宋" w:hAnsi="仿宋" w:eastAsia="仿宋" w:cs="仿宋"/>
          <w:b w:val="0"/>
          <w:bCs w:val="0"/>
          <w:color w:val="000000"/>
          <w:spacing w:val="-6"/>
          <w:kern w:val="2"/>
          <w:sz w:val="32"/>
          <w:szCs w:val="32"/>
          <w:highlight w:val="none"/>
        </w:rPr>
        <w:t>家获评“国家县域节水型社会达标建设县（区）；省级“美丽河湖”条数位列浙江省县市区第一位；全省唯一一家获</w:t>
      </w:r>
      <w:r>
        <w:rPr>
          <w:rFonts w:hint="default" w:ascii="仿宋" w:hAnsi="仿宋" w:eastAsia="仿宋" w:cs="仿宋"/>
          <w:b w:val="0"/>
          <w:bCs w:val="0"/>
          <w:color w:val="000000"/>
          <w:spacing w:val="-6"/>
          <w:kern w:val="2"/>
          <w:sz w:val="32"/>
          <w:szCs w:val="32"/>
          <w:highlight w:val="none"/>
          <w:lang w:eastAsia="zh-CN"/>
        </w:rPr>
        <w:t>评</w:t>
      </w:r>
      <w:r>
        <w:rPr>
          <w:rFonts w:hint="default" w:ascii="仿宋" w:hAnsi="仿宋" w:eastAsia="仿宋" w:cs="仿宋"/>
          <w:b w:val="0"/>
          <w:bCs w:val="0"/>
          <w:color w:val="000000"/>
          <w:spacing w:val="-6"/>
          <w:kern w:val="2"/>
          <w:sz w:val="32"/>
          <w:szCs w:val="32"/>
          <w:highlight w:val="none"/>
        </w:rPr>
        <w:t>全国绿化模范</w:t>
      </w:r>
      <w:r>
        <w:rPr>
          <w:rFonts w:hint="default" w:ascii="Times New Roman" w:hAnsi="Times New Roman" w:eastAsia="仿宋" w:cs="Times New Roman"/>
          <w:b w:val="0"/>
          <w:bCs w:val="0"/>
          <w:color w:val="000000"/>
          <w:spacing w:val="-6"/>
          <w:kern w:val="2"/>
          <w:sz w:val="32"/>
          <w:szCs w:val="32"/>
          <w:highlight w:val="none"/>
        </w:rPr>
        <w:t>县（市、区），绿色发展指数居全省89个县（市、区）首位。</w:t>
      </w:r>
      <w:bookmarkStart w:id="35" w:name="_Toc28806"/>
      <w:bookmarkStart w:id="36" w:name="_Toc23202"/>
      <w:bookmarkStart w:id="37" w:name="_Toc16672"/>
      <w:bookmarkStart w:id="38" w:name="_Toc24846"/>
      <w:bookmarkStart w:id="39" w:name="_Toc15581"/>
      <w:bookmarkStart w:id="40" w:name="_Toc32142"/>
    </w:p>
    <w:p>
      <w:pPr>
        <w:rPr>
          <w:rFonts w:hint="default" w:ascii="Times New Roman" w:hAnsi="Times New Roman" w:eastAsia="仿宋" w:cs="Times New Roman"/>
          <w:b w:val="0"/>
          <w:bCs w:val="0"/>
          <w:color w:val="000000"/>
          <w:spacing w:val="-6"/>
          <w:kern w:val="2"/>
          <w:sz w:val="32"/>
          <w:szCs w:val="32"/>
          <w:highlight w:val="none"/>
        </w:rPr>
      </w:pPr>
      <w:r>
        <w:rPr>
          <w:rFonts w:hint="default" w:ascii="Times New Roman" w:hAnsi="Times New Roman" w:eastAsia="仿宋" w:cs="Times New Roman"/>
          <w:b w:val="0"/>
          <w:bCs w:val="0"/>
          <w:color w:val="000000"/>
          <w:spacing w:val="-6"/>
          <w:kern w:val="2"/>
          <w:sz w:val="32"/>
          <w:szCs w:val="32"/>
          <w:highlight w:val="none"/>
        </w:rPr>
        <w:br w:type="page"/>
      </w:r>
    </w:p>
    <w:p>
      <w:pPr>
        <w:wordWrap/>
        <w:adjustRightInd/>
        <w:snapToGrid/>
        <w:spacing w:beforeAutospacing="0" w:afterAutospacing="0" w:line="336" w:lineRule="auto"/>
        <w:ind w:firstLine="619" w:firstLineChars="200"/>
        <w:jc w:val="both"/>
        <w:textAlignment w:val="auto"/>
        <w:rPr>
          <w:rFonts w:hint="default" w:ascii="Times New Roman" w:hAnsi="Times New Roman" w:eastAsia="仿宋" w:cs="Times New Roman"/>
          <w:b w:val="0"/>
          <w:bCs w:val="0"/>
          <w:color w:val="000000"/>
          <w:spacing w:val="-6"/>
          <w:kern w:val="2"/>
          <w:sz w:val="32"/>
          <w:szCs w:val="32"/>
          <w:highlight w:val="none"/>
        </w:rPr>
      </w:pPr>
      <w:r>
        <w:rPr>
          <w:rFonts w:hint="default" w:ascii="Times New Roman" w:hAnsi="Times New Roman" w:eastAsia="仿宋" w:cs="Times New Roman"/>
          <w:b/>
          <w:bCs/>
          <w:color w:val="000000"/>
          <w:spacing w:val="-6"/>
          <w:kern w:val="2"/>
          <w:sz w:val="32"/>
          <w:szCs w:val="32"/>
          <w:highlight w:val="none"/>
        </w:rPr>
        <w:t>4.农民生活全面小康</w:t>
      </w:r>
      <w:bookmarkEnd w:id="35"/>
      <w:bookmarkEnd w:id="36"/>
      <w:bookmarkEnd w:id="37"/>
      <w:bookmarkEnd w:id="38"/>
      <w:bookmarkEnd w:id="39"/>
      <w:bookmarkEnd w:id="40"/>
      <w:r>
        <w:rPr>
          <w:rFonts w:hint="default" w:ascii="Times New Roman" w:hAnsi="Times New Roman" w:eastAsia="仿宋" w:cs="Times New Roman"/>
          <w:b/>
          <w:bCs/>
          <w:color w:val="000000"/>
          <w:spacing w:val="-6"/>
          <w:kern w:val="2"/>
          <w:sz w:val="32"/>
          <w:szCs w:val="32"/>
          <w:highlight w:val="none"/>
        </w:rPr>
        <w:t>。</w:t>
      </w:r>
      <w:r>
        <w:rPr>
          <w:rFonts w:hint="default" w:ascii="Times New Roman" w:hAnsi="Times New Roman" w:eastAsia="仿宋" w:cs="Times New Roman"/>
          <w:b w:val="0"/>
          <w:bCs w:val="0"/>
          <w:color w:val="000000"/>
          <w:spacing w:val="-6"/>
          <w:kern w:val="2"/>
          <w:sz w:val="32"/>
          <w:szCs w:val="32"/>
          <w:highlight w:val="none"/>
        </w:rPr>
        <w:t>农民收入再上新台阶，</w:t>
      </w:r>
      <w:r>
        <w:rPr>
          <w:rFonts w:hint="default" w:ascii="仿宋" w:hAnsi="仿宋" w:eastAsia="仿宋" w:cs="仿宋"/>
          <w:b w:val="0"/>
          <w:bCs w:val="0"/>
          <w:color w:val="000000"/>
          <w:spacing w:val="-6"/>
          <w:kern w:val="2"/>
          <w:sz w:val="32"/>
          <w:szCs w:val="32"/>
          <w:highlight w:val="none"/>
        </w:rPr>
        <w:t>全面实施“富村惠农双十条”政策，农</w:t>
      </w:r>
      <w:r>
        <w:rPr>
          <w:rFonts w:hint="default" w:ascii="Times New Roman" w:hAnsi="Times New Roman" w:eastAsia="仿宋" w:cs="Times New Roman"/>
          <w:b w:val="0"/>
          <w:bCs w:val="0"/>
          <w:color w:val="000000"/>
          <w:spacing w:val="-6"/>
          <w:kern w:val="2"/>
          <w:sz w:val="32"/>
          <w:szCs w:val="32"/>
          <w:highlight w:val="none"/>
        </w:rPr>
        <w:t>村居民可支配收入44117元，同比增长6.5%，绝对值跃居全省第一位，增幅连续14年超过城镇居民，城乡居民收入比为1.60：1，城乡差距位于省市最低行列，人民群众的获得感、幸福感、安全感持续提升。村级集体经济发展成效显著，</w:t>
      </w:r>
      <w:r>
        <w:rPr>
          <w:rFonts w:hint="eastAsia" w:ascii="Times New Roman" w:hAnsi="Times New Roman" w:eastAsia="仿宋" w:cs="Times New Roman"/>
          <w:b w:val="0"/>
          <w:bCs w:val="0"/>
          <w:color w:val="000000"/>
          <w:spacing w:val="-6"/>
          <w:kern w:val="2"/>
          <w:sz w:val="32"/>
          <w:szCs w:val="32"/>
          <w:highlight w:val="none"/>
          <w:lang w:eastAsia="zh-CN"/>
        </w:rPr>
        <w:t>“十三五”末</w:t>
      </w:r>
      <w:r>
        <w:rPr>
          <w:rFonts w:hint="default" w:ascii="Times New Roman" w:hAnsi="Times New Roman" w:eastAsia="仿宋" w:cs="Times New Roman"/>
          <w:b w:val="0"/>
          <w:bCs w:val="0"/>
          <w:color w:val="000000"/>
          <w:spacing w:val="-6"/>
          <w:kern w:val="2"/>
          <w:sz w:val="32"/>
          <w:szCs w:val="32"/>
          <w:highlight w:val="none"/>
        </w:rPr>
        <w:t>全区村集体资产总额151.4亿元，实现全区村级集体经济总收入10.98亿元，村均经营性收入485.6万元，集体经济经营性收入在1000万元以上的村</w:t>
      </w:r>
      <w:r>
        <w:rPr>
          <w:rFonts w:hint="eastAsia" w:ascii="Times New Roman" w:hAnsi="Times New Roman" w:eastAsia="仿宋" w:cs="Times New Roman"/>
          <w:b w:val="0"/>
          <w:bCs w:val="0"/>
          <w:color w:val="000000"/>
          <w:spacing w:val="-6"/>
          <w:kern w:val="2"/>
          <w:sz w:val="32"/>
          <w:szCs w:val="32"/>
          <w:highlight w:val="none"/>
          <w:lang w:eastAsia="zh-CN"/>
        </w:rPr>
        <w:t>达到</w:t>
      </w:r>
      <w:r>
        <w:rPr>
          <w:rFonts w:hint="default" w:ascii="Times New Roman" w:hAnsi="Times New Roman" w:eastAsia="仿宋" w:cs="Times New Roman"/>
          <w:b w:val="0"/>
          <w:bCs w:val="0"/>
          <w:color w:val="000000"/>
          <w:spacing w:val="-6"/>
          <w:kern w:val="2"/>
          <w:sz w:val="32"/>
          <w:szCs w:val="32"/>
          <w:highlight w:val="none"/>
        </w:rPr>
        <w:t>19个。</w:t>
      </w:r>
    </w:p>
    <w:p>
      <w:pPr>
        <w:widowControl w:val="0"/>
        <w:wordWrap/>
        <w:adjustRightInd/>
        <w:snapToGrid/>
        <w:spacing w:beforeAutospacing="0" w:afterAutospacing="0" w:line="336" w:lineRule="auto"/>
        <w:ind w:firstLine="619" w:firstLineChars="200"/>
        <w:jc w:val="both"/>
        <w:textAlignment w:val="auto"/>
        <w:rPr>
          <w:rFonts w:hint="default" w:ascii="Times New Roman" w:hAnsi="Times New Roman" w:eastAsia="仿宋" w:cs="Times New Roman"/>
          <w:b w:val="0"/>
          <w:bCs w:val="0"/>
          <w:color w:val="000000"/>
          <w:spacing w:val="-6"/>
          <w:kern w:val="2"/>
          <w:sz w:val="32"/>
          <w:szCs w:val="32"/>
          <w:highlight w:val="none"/>
        </w:rPr>
      </w:pPr>
      <w:bookmarkStart w:id="41" w:name="_Toc2878"/>
      <w:bookmarkStart w:id="42" w:name="_Toc19712"/>
      <w:bookmarkStart w:id="43" w:name="_Toc29597"/>
      <w:bookmarkStart w:id="44" w:name="_Toc19188"/>
      <w:bookmarkStart w:id="45" w:name="_Toc1020"/>
      <w:bookmarkStart w:id="46" w:name="_Toc10874"/>
      <w:r>
        <w:rPr>
          <w:rFonts w:hint="default" w:ascii="Times New Roman" w:hAnsi="Times New Roman" w:eastAsia="仿宋" w:cs="Times New Roman"/>
          <w:b/>
          <w:bCs/>
          <w:color w:val="000000"/>
          <w:spacing w:val="-6"/>
          <w:kern w:val="2"/>
          <w:sz w:val="32"/>
          <w:szCs w:val="32"/>
          <w:highlight w:val="none"/>
        </w:rPr>
        <w:t>5.基层治理能级跃升</w:t>
      </w:r>
      <w:bookmarkEnd w:id="41"/>
      <w:bookmarkEnd w:id="42"/>
      <w:bookmarkEnd w:id="43"/>
      <w:bookmarkEnd w:id="44"/>
      <w:bookmarkEnd w:id="45"/>
      <w:bookmarkEnd w:id="46"/>
      <w:r>
        <w:rPr>
          <w:rFonts w:hint="default" w:ascii="Times New Roman" w:hAnsi="Times New Roman" w:eastAsia="仿宋" w:cs="Times New Roman"/>
          <w:b/>
          <w:bCs/>
          <w:color w:val="000000"/>
          <w:spacing w:val="-6"/>
          <w:kern w:val="2"/>
          <w:sz w:val="32"/>
          <w:szCs w:val="32"/>
          <w:highlight w:val="none"/>
        </w:rPr>
        <w:t>。</w:t>
      </w:r>
      <w:r>
        <w:rPr>
          <w:rFonts w:hint="default" w:ascii="Times New Roman" w:hAnsi="Times New Roman" w:eastAsia="仿宋" w:cs="Times New Roman"/>
          <w:b w:val="0"/>
          <w:bCs w:val="0"/>
          <w:color w:val="000000"/>
          <w:spacing w:val="-6"/>
          <w:kern w:val="2"/>
          <w:sz w:val="32"/>
          <w:szCs w:val="32"/>
          <w:highlight w:val="none"/>
        </w:rPr>
        <w:t>提升党建引领基层治理水平，全面实现支部建在网格上，全区共建立网格支部1591个</w:t>
      </w:r>
      <w:r>
        <w:rPr>
          <w:rFonts w:hint="eastAsia" w:ascii="Times New Roman" w:hAnsi="Times New Roman" w:eastAsia="仿宋" w:cs="Times New Roman"/>
          <w:b w:val="0"/>
          <w:bCs w:val="0"/>
          <w:color w:val="000000"/>
          <w:spacing w:val="-6"/>
          <w:kern w:val="2"/>
          <w:sz w:val="32"/>
          <w:szCs w:val="32"/>
          <w:highlight w:val="none"/>
          <w:lang w:eastAsia="zh-CN"/>
        </w:rPr>
        <w:t>。</w:t>
      </w:r>
      <w:r>
        <w:rPr>
          <w:rFonts w:hint="default" w:ascii="Times New Roman" w:hAnsi="Times New Roman" w:eastAsia="仿宋" w:cs="Times New Roman"/>
          <w:b w:val="0"/>
          <w:bCs w:val="0"/>
          <w:color w:val="000000"/>
          <w:spacing w:val="-6"/>
          <w:kern w:val="2"/>
          <w:sz w:val="32"/>
          <w:szCs w:val="32"/>
          <w:highlight w:val="none"/>
        </w:rPr>
        <w:t>以</w:t>
      </w:r>
      <w:r>
        <w:rPr>
          <w:rFonts w:hint="default" w:ascii="仿宋" w:hAnsi="仿宋" w:eastAsia="仿宋" w:cs="仿宋"/>
          <w:b w:val="0"/>
          <w:bCs w:val="0"/>
          <w:color w:val="000000"/>
          <w:spacing w:val="-6"/>
          <w:kern w:val="2"/>
          <w:sz w:val="32"/>
          <w:szCs w:val="32"/>
          <w:highlight w:val="none"/>
        </w:rPr>
        <w:t>“党建+”助力乡村</w:t>
      </w:r>
      <w:r>
        <w:rPr>
          <w:rFonts w:hint="default" w:ascii="Times New Roman" w:hAnsi="Times New Roman" w:eastAsia="仿宋" w:cs="Times New Roman"/>
          <w:b w:val="0"/>
          <w:bCs w:val="0"/>
          <w:color w:val="000000"/>
          <w:spacing w:val="-6"/>
          <w:kern w:val="2"/>
          <w:sz w:val="32"/>
          <w:szCs w:val="32"/>
          <w:highlight w:val="none"/>
        </w:rPr>
        <w:t>振兴，组建20支乡村振兴工作队、17支科技人才服务队、10支校地合作专家服务队和覆盖12个镇街的金融服务专员队伍、规划联络员队伍</w:t>
      </w:r>
      <w:r>
        <w:rPr>
          <w:rFonts w:hint="eastAsia" w:ascii="Times New Roman" w:hAnsi="Times New Roman" w:eastAsia="仿宋" w:cs="Times New Roman"/>
          <w:b w:val="0"/>
          <w:bCs w:val="0"/>
          <w:color w:val="000000"/>
          <w:spacing w:val="-6"/>
          <w:kern w:val="2"/>
          <w:sz w:val="32"/>
          <w:szCs w:val="32"/>
          <w:highlight w:val="none"/>
          <w:lang w:eastAsia="zh-CN"/>
        </w:rPr>
        <w:t>。</w:t>
      </w:r>
      <w:r>
        <w:rPr>
          <w:rFonts w:hint="default" w:ascii="Times New Roman" w:hAnsi="Times New Roman" w:eastAsia="仿宋" w:cs="Times New Roman"/>
          <w:b w:val="0"/>
          <w:bCs w:val="0"/>
          <w:color w:val="000000"/>
          <w:spacing w:val="-6"/>
          <w:kern w:val="2"/>
          <w:sz w:val="32"/>
          <w:szCs w:val="32"/>
          <w:highlight w:val="none"/>
          <w:lang w:eastAsia="zh-CN"/>
        </w:rPr>
        <w:t>党建引领基层民主协商机制在</w:t>
      </w:r>
      <w:r>
        <w:rPr>
          <w:rFonts w:hint="eastAsia" w:ascii="Times New Roman" w:hAnsi="Times New Roman" w:eastAsia="仿宋" w:cs="Times New Roman"/>
          <w:b w:val="0"/>
          <w:bCs w:val="0"/>
          <w:color w:val="000000"/>
          <w:spacing w:val="-6"/>
          <w:kern w:val="2"/>
          <w:sz w:val="32"/>
          <w:szCs w:val="32"/>
          <w:highlight w:val="none"/>
          <w:lang w:eastAsia="zh-CN"/>
        </w:rPr>
        <w:t>余杭区</w:t>
      </w:r>
      <w:r>
        <w:rPr>
          <w:rFonts w:hint="default" w:ascii="Times New Roman" w:hAnsi="Times New Roman" w:eastAsia="仿宋" w:cs="Times New Roman"/>
          <w:b w:val="0"/>
          <w:bCs w:val="0"/>
          <w:color w:val="000000"/>
          <w:spacing w:val="-6"/>
          <w:kern w:val="2"/>
          <w:sz w:val="32"/>
          <w:szCs w:val="32"/>
          <w:highlight w:val="none"/>
          <w:lang w:eastAsia="zh-CN"/>
        </w:rPr>
        <w:t>落地生根</w:t>
      </w:r>
      <w:r>
        <w:rPr>
          <w:rFonts w:hint="eastAsia" w:ascii="仿宋" w:hAnsi="仿宋" w:eastAsia="仿宋" w:cs="仿宋"/>
          <w:b w:val="0"/>
          <w:bCs w:val="0"/>
          <w:color w:val="000000"/>
          <w:spacing w:val="-6"/>
          <w:kern w:val="2"/>
          <w:sz w:val="32"/>
          <w:szCs w:val="32"/>
          <w:highlight w:val="none"/>
          <w:lang w:eastAsia="zh-CN"/>
        </w:rPr>
        <w:t>，“众人事情由众人商量着办”的基层治理经验写入党的十九大报告。</w:t>
      </w:r>
      <w:r>
        <w:rPr>
          <w:rFonts w:hint="default" w:ascii="仿宋" w:hAnsi="仿宋" w:eastAsia="仿宋" w:cs="仿宋"/>
          <w:b w:val="0"/>
          <w:bCs w:val="0"/>
          <w:color w:val="000000"/>
          <w:spacing w:val="-6"/>
          <w:kern w:val="2"/>
          <w:sz w:val="32"/>
          <w:szCs w:val="32"/>
          <w:highlight w:val="none"/>
        </w:rPr>
        <w:t>率先建立三级社会矛盾纠纷调处化解中心，将“最多跑一次”改革向社会治</w:t>
      </w:r>
      <w:r>
        <w:rPr>
          <w:rFonts w:hint="default" w:ascii="Times New Roman" w:hAnsi="Times New Roman" w:eastAsia="仿宋" w:cs="Times New Roman"/>
          <w:b w:val="0"/>
          <w:bCs w:val="0"/>
          <w:color w:val="000000"/>
          <w:spacing w:val="-6"/>
          <w:kern w:val="2"/>
          <w:sz w:val="32"/>
          <w:szCs w:val="32"/>
          <w:highlight w:val="none"/>
        </w:rPr>
        <w:t>理领域延伸，全省县级社会矛盾纠纷调处化解中心建设现场推进会在</w:t>
      </w:r>
      <w:r>
        <w:rPr>
          <w:rFonts w:hint="eastAsia" w:ascii="Times New Roman" w:hAnsi="Times New Roman" w:eastAsia="仿宋" w:cs="Times New Roman"/>
          <w:b w:val="0"/>
          <w:bCs w:val="0"/>
          <w:color w:val="000000"/>
          <w:spacing w:val="-6"/>
          <w:kern w:val="2"/>
          <w:sz w:val="32"/>
          <w:szCs w:val="32"/>
          <w:highlight w:val="none"/>
          <w:lang w:eastAsia="zh-CN"/>
        </w:rPr>
        <w:t>余杭区</w:t>
      </w:r>
      <w:r>
        <w:rPr>
          <w:rFonts w:hint="default" w:ascii="Times New Roman" w:hAnsi="Times New Roman" w:eastAsia="仿宋" w:cs="Times New Roman"/>
          <w:b w:val="0"/>
          <w:bCs w:val="0"/>
          <w:color w:val="000000"/>
          <w:spacing w:val="-6"/>
          <w:kern w:val="2"/>
          <w:sz w:val="32"/>
          <w:szCs w:val="32"/>
          <w:highlight w:val="none"/>
        </w:rPr>
        <w:t>成功召开。</w:t>
      </w:r>
      <w:bookmarkStart w:id="47" w:name="_Toc20697"/>
      <w:bookmarkStart w:id="48" w:name="_Toc10935"/>
      <w:bookmarkStart w:id="49" w:name="_Toc3902"/>
      <w:bookmarkStart w:id="50" w:name="_Toc17095"/>
      <w:bookmarkStart w:id="51" w:name="_Toc16658"/>
      <w:bookmarkStart w:id="52" w:name="_Toc23429"/>
    </w:p>
    <w:p>
      <w:pPr>
        <w:widowControl w:val="0"/>
        <w:wordWrap/>
        <w:adjustRightInd/>
        <w:snapToGrid/>
        <w:spacing w:beforeAutospacing="0" w:afterAutospacing="0" w:line="336" w:lineRule="auto"/>
        <w:ind w:firstLine="619" w:firstLineChars="200"/>
        <w:jc w:val="both"/>
        <w:textAlignment w:val="auto"/>
        <w:rPr>
          <w:rFonts w:hint="default" w:ascii="Times New Roman" w:hAnsi="Times New Roman" w:eastAsia="仿宋" w:cs="Times New Roman"/>
          <w:b w:val="0"/>
          <w:bCs w:val="0"/>
          <w:color w:val="000000"/>
          <w:spacing w:val="-6"/>
          <w:kern w:val="2"/>
          <w:sz w:val="32"/>
          <w:szCs w:val="32"/>
          <w:highlight w:val="none"/>
        </w:rPr>
      </w:pPr>
      <w:r>
        <w:rPr>
          <w:rFonts w:hint="default" w:ascii="Times New Roman" w:hAnsi="Times New Roman" w:eastAsia="仿宋" w:cs="Times New Roman"/>
          <w:b/>
          <w:bCs/>
          <w:color w:val="000000"/>
          <w:spacing w:val="-6"/>
          <w:kern w:val="2"/>
          <w:sz w:val="32"/>
          <w:szCs w:val="32"/>
          <w:highlight w:val="none"/>
        </w:rPr>
        <w:t>6.农村改革扩面集成</w:t>
      </w:r>
      <w:bookmarkEnd w:id="47"/>
      <w:bookmarkEnd w:id="48"/>
      <w:bookmarkEnd w:id="49"/>
      <w:bookmarkEnd w:id="50"/>
      <w:bookmarkEnd w:id="51"/>
      <w:bookmarkEnd w:id="52"/>
      <w:r>
        <w:rPr>
          <w:rFonts w:hint="default" w:ascii="Times New Roman" w:hAnsi="Times New Roman" w:eastAsia="仿宋" w:cs="Times New Roman"/>
          <w:b/>
          <w:bCs/>
          <w:color w:val="000000"/>
          <w:spacing w:val="-6"/>
          <w:kern w:val="2"/>
          <w:sz w:val="32"/>
          <w:szCs w:val="32"/>
          <w:highlight w:val="none"/>
        </w:rPr>
        <w:t>。</w:t>
      </w:r>
      <w:r>
        <w:rPr>
          <w:rFonts w:hint="default" w:ascii="Times New Roman" w:hAnsi="Times New Roman" w:eastAsia="仿宋" w:cs="Times New Roman"/>
          <w:b w:val="0"/>
          <w:bCs w:val="0"/>
          <w:color w:val="000000"/>
          <w:spacing w:val="-6"/>
          <w:kern w:val="2"/>
          <w:sz w:val="32"/>
          <w:szCs w:val="32"/>
          <w:highlight w:val="none"/>
        </w:rPr>
        <w:t>农村产权确权登记颁证基本落实，全区</w:t>
      </w:r>
      <w:r>
        <w:rPr>
          <w:rFonts w:hint="default" w:ascii="Times New Roman" w:hAnsi="Times New Roman" w:eastAsia="仿宋" w:cs="Times New Roman"/>
          <w:b w:val="0"/>
          <w:bCs w:val="0"/>
          <w:color w:val="000000"/>
          <w:spacing w:val="-6"/>
          <w:kern w:val="2"/>
          <w:sz w:val="32"/>
          <w:szCs w:val="32"/>
          <w:highlight w:val="none"/>
          <w:lang w:eastAsia="zh-CN"/>
        </w:rPr>
        <w:t>共</w:t>
      </w:r>
      <w:r>
        <w:rPr>
          <w:rFonts w:hint="default" w:ascii="Times New Roman" w:hAnsi="Times New Roman" w:eastAsia="仿宋" w:cs="Times New Roman"/>
          <w:b w:val="0"/>
          <w:bCs w:val="0"/>
          <w:color w:val="000000"/>
          <w:spacing w:val="-6"/>
          <w:kern w:val="2"/>
          <w:sz w:val="32"/>
          <w:szCs w:val="32"/>
          <w:highlight w:val="none"/>
        </w:rPr>
        <w:t>完成耕地确权登记颁证</w:t>
      </w:r>
      <w:r>
        <w:rPr>
          <w:rFonts w:hint="default" w:ascii="Times New Roman" w:hAnsi="Times New Roman" w:eastAsia="仿宋" w:cs="Times New Roman"/>
          <w:b w:val="0"/>
          <w:bCs w:val="0"/>
          <w:color w:val="000000"/>
          <w:spacing w:val="-6"/>
          <w:kern w:val="2"/>
          <w:sz w:val="32"/>
          <w:szCs w:val="32"/>
          <w:highlight w:val="none"/>
          <w:lang w:eastAsia="zh-CN"/>
        </w:rPr>
        <w:t>面积</w:t>
      </w:r>
      <w:r>
        <w:rPr>
          <w:rFonts w:hint="default" w:ascii="Times New Roman" w:hAnsi="Times New Roman" w:eastAsia="仿宋" w:cs="Times New Roman"/>
          <w:b w:val="0"/>
          <w:bCs w:val="0"/>
          <w:color w:val="000000"/>
          <w:spacing w:val="-6"/>
          <w:kern w:val="2"/>
          <w:sz w:val="32"/>
          <w:szCs w:val="32"/>
          <w:highlight w:val="none"/>
        </w:rPr>
        <w:t>29.92万亩</w:t>
      </w:r>
      <w:r>
        <w:rPr>
          <w:rFonts w:hint="default" w:ascii="Times New Roman" w:hAnsi="Times New Roman" w:eastAsia="仿宋" w:cs="Times New Roman"/>
          <w:b w:val="0"/>
          <w:bCs w:val="0"/>
          <w:color w:val="000000"/>
          <w:spacing w:val="-6"/>
          <w:kern w:val="2"/>
          <w:sz w:val="32"/>
          <w:szCs w:val="32"/>
          <w:highlight w:val="none"/>
          <w:lang w:eastAsia="zh-CN"/>
        </w:rPr>
        <w:t>，</w:t>
      </w:r>
      <w:r>
        <w:rPr>
          <w:rFonts w:hint="default" w:ascii="Times New Roman" w:hAnsi="Times New Roman" w:eastAsia="仿宋" w:cs="Times New Roman"/>
          <w:b w:val="0"/>
          <w:bCs w:val="0"/>
          <w:color w:val="000000"/>
          <w:spacing w:val="-6"/>
          <w:kern w:val="2"/>
          <w:sz w:val="32"/>
          <w:szCs w:val="32"/>
          <w:highlight w:val="none"/>
        </w:rPr>
        <w:t>启动农村宅基地及住房确权登记发证工作。盘活农村集体存量资产，规范集体资产交易办法，依托阿里拍卖平台成立全国首</w:t>
      </w:r>
      <w:r>
        <w:rPr>
          <w:rFonts w:hint="eastAsia" w:ascii="仿宋" w:hAnsi="仿宋" w:eastAsia="仿宋" w:cs="仿宋"/>
          <w:b w:val="0"/>
          <w:bCs w:val="0"/>
          <w:color w:val="000000"/>
          <w:spacing w:val="-6"/>
          <w:kern w:val="2"/>
          <w:sz w:val="32"/>
          <w:szCs w:val="32"/>
          <w:highlight w:val="none"/>
        </w:rPr>
        <w:t>个“政府互联网产权交易中心”，</w:t>
      </w:r>
      <w:r>
        <w:rPr>
          <w:rFonts w:hint="default" w:ascii="Times New Roman" w:hAnsi="Times New Roman" w:eastAsia="仿宋" w:cs="Times New Roman"/>
          <w:b w:val="0"/>
          <w:bCs w:val="0"/>
          <w:color w:val="000000"/>
          <w:spacing w:val="-6"/>
          <w:kern w:val="2"/>
          <w:sz w:val="32"/>
          <w:szCs w:val="32"/>
          <w:highlight w:val="none"/>
        </w:rPr>
        <w:t>2020年累计产权交易成交290宗，总成交款8.84亿元</w:t>
      </w:r>
      <w:r>
        <w:rPr>
          <w:rFonts w:hint="eastAsia" w:ascii="Times New Roman" w:hAnsi="Times New Roman" w:eastAsia="仿宋" w:cs="Times New Roman"/>
          <w:b w:val="0"/>
          <w:bCs w:val="0"/>
          <w:color w:val="000000"/>
          <w:spacing w:val="-6"/>
          <w:kern w:val="2"/>
          <w:sz w:val="32"/>
          <w:szCs w:val="32"/>
          <w:highlight w:val="none"/>
          <w:lang w:eastAsia="zh-CN"/>
        </w:rPr>
        <w:t>，</w:t>
      </w:r>
      <w:r>
        <w:rPr>
          <w:rFonts w:hint="default" w:ascii="Times New Roman" w:hAnsi="Times New Roman" w:eastAsia="仿宋" w:cs="Times New Roman"/>
          <w:b w:val="0"/>
          <w:bCs w:val="0"/>
          <w:color w:val="000000"/>
          <w:spacing w:val="-6"/>
          <w:kern w:val="2"/>
          <w:sz w:val="32"/>
          <w:szCs w:val="32"/>
          <w:highlight w:val="none"/>
        </w:rPr>
        <w:t>溢价1.66亿元，最高溢价率达286.64%。完善村</w:t>
      </w:r>
      <w:r>
        <w:rPr>
          <w:rFonts w:hint="eastAsia" w:ascii="仿宋" w:hAnsi="仿宋" w:eastAsia="仿宋" w:cs="仿宋"/>
          <w:b w:val="0"/>
          <w:bCs w:val="0"/>
          <w:color w:val="000000"/>
          <w:spacing w:val="-6"/>
          <w:kern w:val="2"/>
          <w:sz w:val="32"/>
          <w:szCs w:val="32"/>
          <w:highlight w:val="none"/>
        </w:rPr>
        <w:t>级“三资”管</w:t>
      </w:r>
      <w:r>
        <w:rPr>
          <w:rFonts w:hint="default" w:ascii="Times New Roman" w:hAnsi="Times New Roman" w:eastAsia="仿宋" w:cs="Times New Roman"/>
          <w:b w:val="0"/>
          <w:bCs w:val="0"/>
          <w:color w:val="000000"/>
          <w:spacing w:val="-6"/>
          <w:kern w:val="2"/>
          <w:sz w:val="32"/>
          <w:szCs w:val="32"/>
          <w:highlight w:val="none"/>
        </w:rPr>
        <w:t>理制度，推进村级项目资金第三方监管和</w:t>
      </w:r>
      <w:r>
        <w:rPr>
          <w:rFonts w:hint="default" w:ascii="仿宋" w:hAnsi="仿宋" w:eastAsia="仿宋" w:cs="仿宋"/>
          <w:b w:val="0"/>
          <w:bCs w:val="0"/>
          <w:color w:val="000000"/>
          <w:spacing w:val="-6"/>
          <w:kern w:val="2"/>
          <w:sz w:val="32"/>
          <w:szCs w:val="32"/>
          <w:highlight w:val="none"/>
        </w:rPr>
        <w:t>“非现金结算”，</w:t>
      </w:r>
      <w:r>
        <w:rPr>
          <w:rFonts w:hint="default" w:ascii="Times New Roman" w:hAnsi="Times New Roman" w:eastAsia="仿宋" w:cs="Times New Roman"/>
          <w:b w:val="0"/>
          <w:bCs w:val="0"/>
          <w:color w:val="000000"/>
          <w:spacing w:val="-6"/>
          <w:kern w:val="2"/>
          <w:sz w:val="32"/>
          <w:szCs w:val="32"/>
          <w:highlight w:val="none"/>
        </w:rPr>
        <w:t>全区262个股份经济合作社已有3186个新增项目和存量项目纳入监管并开设子账户，涉及金额34.1亿元，全面实现村级财务低现金运转。</w:t>
      </w:r>
    </w:p>
    <w:p>
      <w:pPr>
        <w:keepNext/>
        <w:keepLines/>
        <w:wordWrap/>
        <w:spacing w:line="336" w:lineRule="auto"/>
        <w:ind w:firstLine="616" w:firstLineChars="200"/>
        <w:jc w:val="both"/>
        <w:textAlignment w:val="auto"/>
        <w:outlineLvl w:val="1"/>
        <w:rPr>
          <w:rFonts w:hint="eastAsia" w:ascii="楷体" w:hAnsi="楷体" w:eastAsia="楷体"/>
          <w:bCs/>
          <w:color w:val="000000"/>
          <w:spacing w:val="-6"/>
          <w:kern w:val="2"/>
          <w:sz w:val="32"/>
          <w:szCs w:val="32"/>
          <w:highlight w:val="none"/>
          <w:lang w:eastAsia="zh-CN"/>
        </w:rPr>
      </w:pPr>
      <w:bookmarkStart w:id="53" w:name="_Toc22271"/>
      <w:bookmarkStart w:id="54" w:name="_Toc5960"/>
      <w:bookmarkStart w:id="55" w:name="_Toc24526"/>
      <w:bookmarkStart w:id="56" w:name="_Toc21085"/>
      <w:bookmarkStart w:id="57" w:name="_Toc23583"/>
      <w:bookmarkStart w:id="58" w:name="_Toc28148"/>
      <w:bookmarkStart w:id="59" w:name="_Toc9834"/>
      <w:r>
        <w:rPr>
          <w:rFonts w:hint="eastAsia" w:ascii="楷体" w:hAnsi="楷体" w:eastAsia="楷体"/>
          <w:bCs/>
          <w:color w:val="000000"/>
          <w:spacing w:val="-6"/>
          <w:kern w:val="2"/>
          <w:sz w:val="32"/>
          <w:szCs w:val="32"/>
          <w:highlight w:val="none"/>
        </w:rPr>
        <w:t>（三）</w:t>
      </w:r>
      <w:bookmarkEnd w:id="53"/>
      <w:bookmarkEnd w:id="54"/>
      <w:bookmarkEnd w:id="55"/>
      <w:bookmarkEnd w:id="56"/>
      <w:bookmarkEnd w:id="57"/>
      <w:bookmarkEnd w:id="58"/>
      <w:r>
        <w:rPr>
          <w:rFonts w:hint="eastAsia" w:ascii="楷体" w:hAnsi="楷体" w:eastAsia="楷体"/>
          <w:bCs/>
          <w:color w:val="000000"/>
          <w:spacing w:val="-6"/>
          <w:kern w:val="2"/>
          <w:sz w:val="32"/>
          <w:szCs w:val="32"/>
          <w:highlight w:val="none"/>
          <w:lang w:eastAsia="zh-CN"/>
        </w:rPr>
        <w:t>机遇挑战</w:t>
      </w:r>
      <w:bookmarkEnd w:id="59"/>
    </w:p>
    <w:p>
      <w:pPr>
        <w:widowControl/>
        <w:numPr>
          <w:ilvl w:val="0"/>
          <w:numId w:val="0"/>
        </w:numPr>
        <w:shd w:val="clear" w:color="auto" w:fill="auto"/>
        <w:wordWrap/>
        <w:adjustRightInd/>
        <w:snapToGrid/>
        <w:spacing w:line="336" w:lineRule="auto"/>
        <w:ind w:firstLine="619" w:firstLineChars="200"/>
        <w:jc w:val="both"/>
        <w:textAlignment w:val="auto"/>
        <w:rPr>
          <w:rFonts w:hint="default" w:ascii="Times New Roman" w:hAnsi="Times New Roman" w:eastAsia="仿宋" w:cs="Times New Roman"/>
          <w:b/>
          <w:bCs w:val="0"/>
          <w:color w:val="000000"/>
          <w:spacing w:val="-6"/>
          <w:kern w:val="2"/>
          <w:sz w:val="32"/>
          <w:szCs w:val="32"/>
          <w:highlight w:val="none"/>
          <w:lang w:val="en-US" w:eastAsia="zh-CN"/>
        </w:rPr>
      </w:pPr>
      <w:r>
        <w:rPr>
          <w:rFonts w:hint="eastAsia" w:ascii="Times New Roman" w:hAnsi="Times New Roman" w:eastAsia="仿宋" w:cs="Times New Roman"/>
          <w:b/>
          <w:bCs w:val="0"/>
          <w:color w:val="000000"/>
          <w:spacing w:val="-6"/>
          <w:kern w:val="2"/>
          <w:sz w:val="32"/>
          <w:szCs w:val="32"/>
          <w:highlight w:val="none"/>
          <w:lang w:val="en-US" w:eastAsia="zh-CN"/>
        </w:rPr>
        <w:t>1.</w:t>
      </w:r>
      <w:r>
        <w:rPr>
          <w:rFonts w:hint="default" w:ascii="Times New Roman" w:hAnsi="Times New Roman" w:eastAsia="仿宋" w:cs="Times New Roman"/>
          <w:b/>
          <w:bCs w:val="0"/>
          <w:color w:val="000000"/>
          <w:spacing w:val="-6"/>
          <w:kern w:val="2"/>
          <w:sz w:val="32"/>
          <w:szCs w:val="32"/>
          <w:highlight w:val="none"/>
          <w:lang w:val="en-US" w:eastAsia="zh-CN"/>
        </w:rPr>
        <w:t>发展机遇</w:t>
      </w:r>
      <w:bookmarkStart w:id="60" w:name="_Toc4256"/>
    </w:p>
    <w:p>
      <w:pPr>
        <w:widowControl/>
        <w:numPr>
          <w:ilvl w:val="0"/>
          <w:numId w:val="0"/>
        </w:numPr>
        <w:shd w:val="clear" w:color="auto" w:fill="auto"/>
        <w:wordWrap/>
        <w:adjustRightInd/>
        <w:snapToGrid/>
        <w:spacing w:line="336" w:lineRule="auto"/>
        <w:ind w:firstLine="619" w:firstLineChars="200"/>
        <w:jc w:val="both"/>
        <w:textAlignment w:val="auto"/>
        <w:rPr>
          <w:rFonts w:hint="eastAsia" w:ascii="仿宋" w:hAnsi="仿宋" w:eastAsia="仿宋" w:cs="仿宋"/>
          <w:bCs/>
          <w:color w:val="000000"/>
          <w:spacing w:val="-6"/>
          <w:kern w:val="2"/>
          <w:sz w:val="32"/>
          <w:szCs w:val="32"/>
          <w:highlight w:val="none"/>
        </w:rPr>
      </w:pPr>
      <w:r>
        <w:rPr>
          <w:rFonts w:hint="eastAsia" w:ascii="仿宋" w:hAnsi="仿宋" w:eastAsia="仿宋" w:cs="仿宋"/>
          <w:b/>
          <w:bCs w:val="0"/>
          <w:color w:val="000000"/>
          <w:spacing w:val="-6"/>
          <w:kern w:val="2"/>
          <w:sz w:val="32"/>
          <w:szCs w:val="32"/>
          <w:highlight w:val="none"/>
          <w:lang w:eastAsia="zh-CN"/>
        </w:rPr>
        <w:t>一是把握国际秩序调整和新一轮技术革命的发展机遇，加快构建高质量发展新格局。</w:t>
      </w:r>
      <w:r>
        <w:rPr>
          <w:rFonts w:hint="eastAsia" w:ascii="仿宋" w:hAnsi="仿宋" w:eastAsia="仿宋" w:cs="仿宋"/>
          <w:bCs/>
          <w:color w:val="000000"/>
          <w:spacing w:val="-6"/>
          <w:kern w:val="2"/>
          <w:sz w:val="32"/>
          <w:szCs w:val="32"/>
          <w:highlight w:val="none"/>
        </w:rPr>
        <w:t>“十四五”时期世界将迎来百年未有之大变局。大国战略博弈全面加剧，国际体系和国际秩序深度调整，围绕资源配置、科技创新、经济增长和国际影响力的战略博弈持续加剧。新一轮科技革命和产业革命加快重塑世界，数字化、网络化、智能化技术发展将成为全球产业分工新格局的“博弈改变者”，数字经济在世界范围内呈爆发式增长态势。新冠疫情引发经济多米诺骨牌效应，全球产业供应链持续萎缩。</w:t>
      </w:r>
      <w:r>
        <w:rPr>
          <w:rFonts w:hint="eastAsia" w:ascii="仿宋" w:hAnsi="仿宋" w:eastAsia="仿宋" w:cs="仿宋"/>
          <w:bCs/>
          <w:color w:val="000000"/>
          <w:spacing w:val="-6"/>
          <w:kern w:val="2"/>
          <w:sz w:val="32"/>
          <w:szCs w:val="32"/>
          <w:highlight w:val="none"/>
          <w:lang w:eastAsia="zh-CN"/>
        </w:rPr>
        <w:t>余杭</w:t>
      </w:r>
      <w:r>
        <w:rPr>
          <w:rFonts w:hint="eastAsia" w:ascii="仿宋" w:hAnsi="仿宋" w:eastAsia="仿宋" w:cs="仿宋"/>
          <w:bCs/>
          <w:color w:val="000000"/>
          <w:spacing w:val="-6"/>
          <w:kern w:val="2"/>
          <w:sz w:val="32"/>
          <w:szCs w:val="32"/>
          <w:highlight w:val="none"/>
        </w:rPr>
        <w:t>“三农”要想在全球大变局中抢占先机，必须持续推动农业供给侧结构性改革，推进“千万工程”再深化，加快完善生产力布局、美丽乡村布局、绿色发展布局，以顺应全球化发展趋势。</w:t>
      </w:r>
    </w:p>
    <w:p>
      <w:pPr>
        <w:widowControl/>
        <w:numPr>
          <w:ilvl w:val="0"/>
          <w:numId w:val="0"/>
        </w:numPr>
        <w:shd w:val="clear" w:color="auto" w:fill="auto"/>
        <w:wordWrap/>
        <w:adjustRightInd/>
        <w:snapToGrid/>
        <w:spacing w:line="336" w:lineRule="auto"/>
        <w:ind w:firstLine="619" w:firstLineChars="200"/>
        <w:jc w:val="left"/>
        <w:textAlignment w:val="auto"/>
        <w:rPr>
          <w:rFonts w:hint="eastAsia" w:ascii="仿宋" w:hAnsi="仿宋" w:eastAsia="仿宋" w:cs="仿宋"/>
          <w:bCs/>
          <w:color w:val="000000"/>
          <w:spacing w:val="-6"/>
          <w:kern w:val="2"/>
          <w:sz w:val="32"/>
          <w:szCs w:val="32"/>
          <w:highlight w:val="none"/>
        </w:rPr>
      </w:pPr>
      <w:r>
        <w:rPr>
          <w:rFonts w:hint="eastAsia" w:ascii="仿宋" w:hAnsi="仿宋" w:eastAsia="仿宋" w:cs="仿宋"/>
          <w:b/>
          <w:bCs w:val="0"/>
          <w:color w:val="000000"/>
          <w:spacing w:val="-6"/>
          <w:kern w:val="2"/>
          <w:sz w:val="32"/>
          <w:szCs w:val="32"/>
          <w:highlight w:val="none"/>
          <w:lang w:eastAsia="zh-CN"/>
        </w:rPr>
        <w:t>二是把握双循环发展格局的战略机遇，进一步稳筑“三农”基本盘。</w:t>
      </w:r>
      <w:bookmarkStart w:id="61" w:name="_Hlk36131123"/>
      <w:r>
        <w:rPr>
          <w:rFonts w:hint="eastAsia" w:ascii="仿宋" w:hAnsi="仿宋" w:eastAsia="仿宋" w:cs="仿宋"/>
          <w:bCs/>
          <w:color w:val="000000"/>
          <w:spacing w:val="-6"/>
          <w:kern w:val="2"/>
          <w:sz w:val="32"/>
          <w:szCs w:val="32"/>
          <w:highlight w:val="none"/>
        </w:rPr>
        <w:t>“十四五”时期我国将</w:t>
      </w:r>
      <w:bookmarkStart w:id="62" w:name="_Hlk38455194"/>
      <w:r>
        <w:rPr>
          <w:rFonts w:hint="eastAsia" w:ascii="仿宋" w:hAnsi="仿宋" w:eastAsia="仿宋" w:cs="仿宋"/>
          <w:bCs/>
          <w:color w:val="000000"/>
          <w:spacing w:val="-6"/>
          <w:kern w:val="2"/>
          <w:sz w:val="32"/>
          <w:szCs w:val="32"/>
          <w:highlight w:val="none"/>
        </w:rPr>
        <w:t>全面开启</w:t>
      </w:r>
      <w:bookmarkStart w:id="63" w:name="_Hlk38372179"/>
      <w:r>
        <w:rPr>
          <w:rFonts w:hint="eastAsia" w:ascii="仿宋" w:hAnsi="仿宋" w:eastAsia="仿宋" w:cs="仿宋"/>
          <w:bCs/>
          <w:color w:val="000000"/>
          <w:spacing w:val="-6"/>
          <w:kern w:val="2"/>
          <w:sz w:val="32"/>
          <w:szCs w:val="32"/>
          <w:highlight w:val="none"/>
        </w:rPr>
        <w:t>社会主义</w:t>
      </w:r>
      <w:bookmarkEnd w:id="63"/>
      <w:r>
        <w:rPr>
          <w:rFonts w:hint="eastAsia" w:ascii="仿宋" w:hAnsi="仿宋" w:eastAsia="仿宋" w:cs="仿宋"/>
          <w:bCs/>
          <w:color w:val="000000"/>
          <w:spacing w:val="-6"/>
          <w:kern w:val="2"/>
          <w:sz w:val="32"/>
          <w:szCs w:val="32"/>
          <w:highlight w:val="none"/>
        </w:rPr>
        <w:t>现代化国家建设新征程</w:t>
      </w:r>
      <w:bookmarkEnd w:id="62"/>
      <w:r>
        <w:rPr>
          <w:rFonts w:hint="eastAsia" w:ascii="仿宋" w:hAnsi="仿宋" w:eastAsia="仿宋" w:cs="仿宋"/>
          <w:bCs/>
          <w:color w:val="000000"/>
          <w:spacing w:val="-6"/>
          <w:kern w:val="2"/>
          <w:sz w:val="32"/>
          <w:szCs w:val="32"/>
          <w:highlight w:val="none"/>
        </w:rPr>
        <w:t>，迎来中华民族伟大复兴的战略全局。</w:t>
      </w:r>
      <w:bookmarkEnd w:id="61"/>
      <w:r>
        <w:rPr>
          <w:rFonts w:hint="eastAsia" w:ascii="仿宋" w:hAnsi="仿宋" w:eastAsia="仿宋" w:cs="仿宋"/>
          <w:bCs/>
          <w:color w:val="000000"/>
          <w:spacing w:val="-6"/>
          <w:kern w:val="2"/>
          <w:sz w:val="32"/>
          <w:szCs w:val="32"/>
          <w:highlight w:val="none"/>
        </w:rPr>
        <w:t>在国内大循环为主体、</w:t>
      </w:r>
      <w:r>
        <w:rPr>
          <w:rFonts w:hint="eastAsia" w:ascii="仿宋" w:hAnsi="仿宋" w:eastAsia="仿宋" w:cs="仿宋"/>
          <w:bCs/>
          <w:color w:val="000000"/>
          <w:spacing w:val="-6"/>
          <w:kern w:val="2"/>
          <w:sz w:val="32"/>
          <w:szCs w:val="32"/>
          <w:highlight w:val="none"/>
          <w:lang w:eastAsia="zh-CN"/>
        </w:rPr>
        <w:t>国内国际双循环</w:t>
      </w:r>
      <w:r>
        <w:rPr>
          <w:rFonts w:hint="eastAsia" w:ascii="仿宋" w:hAnsi="仿宋" w:eastAsia="仿宋" w:cs="仿宋"/>
          <w:bCs/>
          <w:color w:val="000000"/>
          <w:spacing w:val="-6"/>
          <w:kern w:val="2"/>
          <w:sz w:val="32"/>
          <w:szCs w:val="32"/>
          <w:highlight w:val="none"/>
        </w:rPr>
        <w:t>相互促进的新发展格局下，</w:t>
      </w:r>
      <w:r>
        <w:rPr>
          <w:rFonts w:hint="eastAsia" w:ascii="仿宋" w:hAnsi="仿宋" w:eastAsia="仿宋" w:cs="仿宋"/>
          <w:bCs/>
          <w:color w:val="000000"/>
          <w:spacing w:val="-6"/>
          <w:kern w:val="2"/>
          <w:sz w:val="32"/>
          <w:szCs w:val="32"/>
          <w:highlight w:val="none"/>
          <w:lang w:eastAsia="zh-CN"/>
        </w:rPr>
        <w:t>余杭区</w:t>
      </w:r>
      <w:r>
        <w:rPr>
          <w:rFonts w:hint="eastAsia" w:ascii="仿宋" w:hAnsi="仿宋" w:eastAsia="仿宋" w:cs="仿宋"/>
          <w:bCs/>
          <w:color w:val="000000"/>
          <w:spacing w:val="-6"/>
          <w:kern w:val="2"/>
          <w:sz w:val="32"/>
          <w:szCs w:val="32"/>
          <w:highlight w:val="none"/>
        </w:rPr>
        <w:t>要想在农业农村现代化征程中起好步开好头，必须以高质量发展为主题，夯实粮食安全“压舱石”，加快</w:t>
      </w:r>
      <w:r>
        <w:rPr>
          <w:rFonts w:hint="eastAsia" w:ascii="仿宋" w:hAnsi="仿宋" w:eastAsia="仿宋" w:cs="仿宋"/>
          <w:bCs/>
          <w:color w:val="000000"/>
          <w:spacing w:val="-6"/>
          <w:kern w:val="2"/>
          <w:sz w:val="32"/>
          <w:szCs w:val="32"/>
          <w:highlight w:val="none"/>
          <w:lang w:eastAsia="zh-CN"/>
        </w:rPr>
        <w:t>农业科技创新</w:t>
      </w:r>
      <w:r>
        <w:rPr>
          <w:rFonts w:hint="eastAsia" w:ascii="仿宋" w:hAnsi="仿宋" w:eastAsia="仿宋" w:cs="仿宋"/>
          <w:bCs/>
          <w:color w:val="000000"/>
          <w:spacing w:val="-6"/>
          <w:kern w:val="2"/>
          <w:sz w:val="32"/>
          <w:szCs w:val="32"/>
          <w:highlight w:val="none"/>
        </w:rPr>
        <w:t>，不断拓展农业农村数字要素的应用场景，培育农业农村现代化的持续增长点。</w:t>
      </w:r>
    </w:p>
    <w:p>
      <w:pPr>
        <w:widowControl/>
        <w:numPr>
          <w:ilvl w:val="0"/>
          <w:numId w:val="0"/>
        </w:numPr>
        <w:shd w:val="clear" w:color="auto" w:fill="auto"/>
        <w:wordWrap/>
        <w:adjustRightInd/>
        <w:snapToGrid/>
        <w:spacing w:line="336" w:lineRule="auto"/>
        <w:ind w:firstLine="619" w:firstLineChars="200"/>
        <w:jc w:val="both"/>
        <w:textAlignment w:val="auto"/>
        <w:rPr>
          <w:rFonts w:hint="eastAsia" w:ascii="仿宋" w:hAnsi="仿宋" w:eastAsia="仿宋" w:cs="仿宋"/>
          <w:bCs/>
          <w:color w:val="000000"/>
          <w:spacing w:val="-6"/>
          <w:kern w:val="2"/>
          <w:sz w:val="32"/>
          <w:szCs w:val="32"/>
          <w:highlight w:val="none"/>
        </w:rPr>
      </w:pPr>
      <w:r>
        <w:rPr>
          <w:rFonts w:hint="eastAsia" w:ascii="仿宋" w:hAnsi="仿宋" w:eastAsia="仿宋" w:cs="仿宋"/>
          <w:b/>
          <w:bCs w:val="0"/>
          <w:color w:val="000000"/>
          <w:spacing w:val="-6"/>
          <w:kern w:val="2"/>
          <w:sz w:val="32"/>
          <w:szCs w:val="32"/>
          <w:highlight w:val="none"/>
          <w:lang w:eastAsia="zh-CN"/>
        </w:rPr>
        <w:t>三是把握“重要窗口”新目标新定位的历史机遇，全面推进农业农村现代化。</w:t>
      </w:r>
      <w:r>
        <w:rPr>
          <w:rFonts w:hint="eastAsia" w:ascii="仿宋" w:hAnsi="仿宋" w:eastAsia="仿宋" w:cs="仿宋"/>
          <w:bCs/>
          <w:color w:val="000000"/>
          <w:spacing w:val="-6"/>
          <w:kern w:val="2"/>
          <w:sz w:val="32"/>
          <w:szCs w:val="32"/>
          <w:highlight w:val="none"/>
          <w:lang w:eastAsia="zh-CN"/>
        </w:rPr>
        <w:t>努力成为新时代全面展示中国特色社会主义制度优越性的“重要窗口”是习近平总书记赋予浙江发展的新目标新定位。</w:t>
      </w:r>
      <w:r>
        <w:rPr>
          <w:rFonts w:hint="eastAsia" w:ascii="仿宋" w:hAnsi="仿宋" w:eastAsia="仿宋" w:cs="仿宋"/>
          <w:bCs/>
          <w:color w:val="000000"/>
          <w:spacing w:val="-6"/>
          <w:kern w:val="2"/>
          <w:sz w:val="32"/>
          <w:szCs w:val="32"/>
          <w:highlight w:val="none"/>
        </w:rPr>
        <w:t>“十四五”时期</w:t>
      </w:r>
      <w:r>
        <w:rPr>
          <w:rFonts w:hint="eastAsia" w:ascii="仿宋" w:hAnsi="仿宋" w:eastAsia="仿宋" w:cs="仿宋"/>
          <w:bCs/>
          <w:color w:val="000000"/>
          <w:spacing w:val="-6"/>
          <w:kern w:val="2"/>
          <w:sz w:val="32"/>
          <w:szCs w:val="32"/>
          <w:highlight w:val="none"/>
          <w:lang w:eastAsia="zh-CN"/>
        </w:rPr>
        <w:t>，</w:t>
      </w:r>
      <w:r>
        <w:rPr>
          <w:rFonts w:hint="eastAsia" w:ascii="仿宋" w:hAnsi="仿宋" w:eastAsia="仿宋" w:cs="仿宋"/>
          <w:bCs/>
          <w:color w:val="000000"/>
          <w:spacing w:val="-6"/>
          <w:kern w:val="2"/>
          <w:sz w:val="32"/>
          <w:szCs w:val="32"/>
          <w:highlight w:val="none"/>
        </w:rPr>
        <w:t>浙江即将迈入以开放带动、改革推动、创新驱动为特征的全面高质量发展新征程</w:t>
      </w:r>
      <w:r>
        <w:rPr>
          <w:rFonts w:hint="eastAsia" w:ascii="仿宋" w:hAnsi="仿宋" w:eastAsia="仿宋" w:cs="仿宋"/>
          <w:bCs/>
          <w:color w:val="000000"/>
          <w:spacing w:val="-6"/>
          <w:kern w:val="2"/>
          <w:sz w:val="32"/>
          <w:szCs w:val="32"/>
          <w:highlight w:val="none"/>
          <w:lang w:eastAsia="zh-CN"/>
        </w:rPr>
        <w:t>，</w:t>
      </w:r>
      <w:r>
        <w:rPr>
          <w:rFonts w:hint="eastAsia" w:ascii="仿宋" w:hAnsi="仿宋" w:eastAsia="仿宋" w:cs="仿宋"/>
          <w:bCs/>
          <w:color w:val="000000"/>
          <w:spacing w:val="-6"/>
          <w:kern w:val="2"/>
          <w:sz w:val="32"/>
          <w:szCs w:val="32"/>
          <w:highlight w:val="none"/>
        </w:rPr>
        <w:t>浙江“三农”正在适应全球经济重心转移、科学技术变革、治理模式重构、发展模式转化、贸易方式转变等变化趋势，</w:t>
      </w:r>
      <w:r>
        <w:rPr>
          <w:rFonts w:hint="eastAsia" w:ascii="仿宋" w:hAnsi="仿宋" w:eastAsia="仿宋" w:cs="仿宋"/>
          <w:bCs/>
          <w:color w:val="000000"/>
          <w:spacing w:val="-6"/>
          <w:kern w:val="2"/>
          <w:sz w:val="32"/>
          <w:szCs w:val="32"/>
          <w:highlight w:val="none"/>
          <w:lang w:eastAsia="zh-CN"/>
        </w:rPr>
        <w:t>对标建设新时代“重要窗口”、共同富裕示范区和农业农村现代化先行省。余杭区</w:t>
      </w:r>
      <w:r>
        <w:rPr>
          <w:rFonts w:hint="eastAsia" w:ascii="仿宋" w:hAnsi="仿宋" w:eastAsia="仿宋" w:cs="仿宋"/>
          <w:bCs/>
          <w:color w:val="000000"/>
          <w:spacing w:val="-6"/>
          <w:kern w:val="2"/>
          <w:sz w:val="32"/>
          <w:szCs w:val="32"/>
          <w:highlight w:val="none"/>
        </w:rPr>
        <w:t>应把握先机顺势而为，积极推进共同富裕的体制机制和制度体系</w:t>
      </w:r>
      <w:r>
        <w:rPr>
          <w:rFonts w:hint="eastAsia" w:ascii="仿宋" w:hAnsi="仿宋" w:eastAsia="仿宋" w:cs="仿宋"/>
          <w:bCs/>
          <w:color w:val="000000"/>
          <w:spacing w:val="-6"/>
          <w:kern w:val="2"/>
          <w:sz w:val="32"/>
          <w:szCs w:val="32"/>
          <w:highlight w:val="none"/>
          <w:lang w:eastAsia="zh-CN"/>
        </w:rPr>
        <w:t>建设</w:t>
      </w:r>
      <w:r>
        <w:rPr>
          <w:rFonts w:hint="eastAsia" w:ascii="仿宋" w:hAnsi="仿宋" w:eastAsia="仿宋" w:cs="仿宋"/>
          <w:bCs/>
          <w:color w:val="000000"/>
          <w:spacing w:val="-6"/>
          <w:kern w:val="2"/>
          <w:sz w:val="32"/>
          <w:szCs w:val="32"/>
          <w:highlight w:val="none"/>
        </w:rPr>
        <w:t>，探索东部沿海发达地区推进农业农村现代化实现共同富裕的“余杭实践”。</w:t>
      </w:r>
    </w:p>
    <w:p>
      <w:pPr>
        <w:widowControl/>
        <w:numPr>
          <w:ilvl w:val="0"/>
          <w:numId w:val="0"/>
        </w:numPr>
        <w:shd w:val="clear" w:color="auto" w:fill="auto"/>
        <w:wordWrap/>
        <w:adjustRightInd/>
        <w:snapToGrid/>
        <w:spacing w:line="336" w:lineRule="auto"/>
        <w:ind w:firstLine="619" w:firstLineChars="200"/>
        <w:jc w:val="both"/>
        <w:textAlignment w:val="auto"/>
        <w:rPr>
          <w:rFonts w:ascii="仿宋" w:hAnsi="仿宋" w:eastAsia="仿宋" w:cs="仿宋"/>
          <w:bCs/>
          <w:color w:val="000000"/>
          <w:spacing w:val="-6"/>
          <w:kern w:val="2"/>
          <w:sz w:val="32"/>
          <w:szCs w:val="32"/>
          <w:highlight w:val="none"/>
        </w:rPr>
      </w:pPr>
      <w:r>
        <w:rPr>
          <w:rFonts w:hint="eastAsia" w:ascii="仿宋" w:hAnsi="仿宋" w:eastAsia="仿宋" w:cs="仿宋"/>
          <w:b/>
          <w:bCs w:val="0"/>
          <w:color w:val="000000"/>
          <w:spacing w:val="-6"/>
          <w:kern w:val="2"/>
          <w:sz w:val="32"/>
          <w:szCs w:val="32"/>
          <w:highlight w:val="none"/>
          <w:lang w:eastAsia="zh-CN"/>
        </w:rPr>
        <w:t>四是把握现代化国际大都市建设的重大机遇，奋力展现余杭“三农”发展的头雁风采。</w:t>
      </w:r>
      <w:r>
        <w:rPr>
          <w:rFonts w:hint="eastAsia" w:ascii="仿宋" w:hAnsi="仿宋" w:eastAsia="仿宋" w:cs="仿宋"/>
          <w:bCs/>
          <w:color w:val="000000"/>
          <w:spacing w:val="-6"/>
          <w:kern w:val="2"/>
          <w:sz w:val="32"/>
          <w:szCs w:val="32"/>
          <w:highlight w:val="none"/>
        </w:rPr>
        <w:t>“十四五”</w:t>
      </w:r>
      <w:r>
        <w:rPr>
          <w:rFonts w:hint="eastAsia" w:ascii="仿宋" w:hAnsi="仿宋" w:eastAsia="仿宋" w:cs="仿宋"/>
          <w:bCs/>
          <w:color w:val="000000"/>
          <w:spacing w:val="-6"/>
          <w:kern w:val="2"/>
          <w:sz w:val="32"/>
          <w:szCs w:val="32"/>
          <w:highlight w:val="none"/>
          <w:lang w:eastAsia="zh-CN"/>
        </w:rPr>
        <w:t>是杭州市建设社会主义现代化国际大都市的重要窗口期，余杭区要准确把握“亚运会、大都市、现代化”的坐标方位，</w:t>
      </w:r>
      <w:r>
        <w:rPr>
          <w:rFonts w:hint="eastAsia" w:ascii="仿宋" w:hAnsi="仿宋" w:eastAsia="仿宋" w:cs="仿宋"/>
          <w:bCs/>
          <w:color w:val="000000"/>
          <w:spacing w:val="-6"/>
          <w:kern w:val="2"/>
          <w:sz w:val="32"/>
          <w:szCs w:val="32"/>
          <w:highlight w:val="none"/>
        </w:rPr>
        <w:t>坚持“头雁”标准，</w:t>
      </w:r>
      <w:r>
        <w:rPr>
          <w:rFonts w:ascii="仿宋" w:hAnsi="仿宋" w:eastAsia="仿宋" w:cs="仿宋"/>
          <w:bCs/>
          <w:color w:val="000000"/>
          <w:spacing w:val="-6"/>
          <w:kern w:val="2"/>
          <w:sz w:val="32"/>
          <w:szCs w:val="32"/>
          <w:highlight w:val="none"/>
        </w:rPr>
        <w:t>锚定“干好一三五，争当排头兵”，</w:t>
      </w:r>
      <w:r>
        <w:rPr>
          <w:rFonts w:hint="eastAsia" w:ascii="仿宋" w:hAnsi="仿宋" w:eastAsia="仿宋" w:cs="仿宋"/>
          <w:bCs/>
          <w:color w:val="000000"/>
          <w:spacing w:val="-6"/>
          <w:kern w:val="2"/>
          <w:sz w:val="32"/>
          <w:szCs w:val="32"/>
          <w:highlight w:val="none"/>
        </w:rPr>
        <w:t>对标高质量发展建设共同富裕示范区</w:t>
      </w:r>
      <w:r>
        <w:rPr>
          <w:rFonts w:hint="eastAsia" w:ascii="仿宋" w:hAnsi="仿宋" w:eastAsia="仿宋" w:cs="仿宋"/>
          <w:bCs/>
          <w:color w:val="000000"/>
          <w:spacing w:val="-6"/>
          <w:kern w:val="2"/>
          <w:sz w:val="32"/>
          <w:szCs w:val="32"/>
          <w:highlight w:val="none"/>
          <w:lang w:eastAsia="zh-CN"/>
        </w:rPr>
        <w:t>的目标任务</w:t>
      </w:r>
      <w:r>
        <w:rPr>
          <w:rFonts w:hint="eastAsia" w:ascii="仿宋" w:hAnsi="仿宋" w:eastAsia="仿宋" w:cs="仿宋"/>
          <w:bCs/>
          <w:color w:val="000000"/>
          <w:spacing w:val="-6"/>
          <w:kern w:val="2"/>
          <w:sz w:val="32"/>
          <w:szCs w:val="32"/>
          <w:highlight w:val="none"/>
        </w:rPr>
        <w:t>，把</w:t>
      </w:r>
      <w:r>
        <w:rPr>
          <w:rFonts w:hint="eastAsia" w:ascii="仿宋" w:hAnsi="仿宋" w:eastAsia="仿宋" w:cs="仿宋"/>
          <w:bCs/>
          <w:color w:val="000000"/>
          <w:spacing w:val="-6"/>
          <w:kern w:val="2"/>
          <w:sz w:val="32"/>
          <w:szCs w:val="32"/>
          <w:highlight w:val="none"/>
          <w:lang w:eastAsia="zh-CN"/>
        </w:rPr>
        <w:t>农业农村各项</w:t>
      </w:r>
      <w:r>
        <w:rPr>
          <w:rFonts w:hint="eastAsia" w:ascii="仿宋" w:hAnsi="仿宋" w:eastAsia="仿宋" w:cs="仿宋"/>
          <w:bCs/>
          <w:color w:val="000000"/>
          <w:spacing w:val="-6"/>
          <w:kern w:val="2"/>
          <w:sz w:val="32"/>
          <w:szCs w:val="32"/>
          <w:highlight w:val="none"/>
        </w:rPr>
        <w:t>工作摆到更加重要</w:t>
      </w:r>
      <w:r>
        <w:rPr>
          <w:rFonts w:hint="eastAsia" w:ascii="仿宋" w:hAnsi="仿宋" w:eastAsia="仿宋" w:cs="仿宋"/>
          <w:bCs/>
          <w:color w:val="000000"/>
          <w:spacing w:val="-6"/>
          <w:kern w:val="2"/>
          <w:sz w:val="32"/>
          <w:szCs w:val="32"/>
          <w:highlight w:val="none"/>
          <w:lang w:eastAsia="zh-CN"/>
        </w:rPr>
        <w:t>的</w:t>
      </w:r>
      <w:r>
        <w:rPr>
          <w:rFonts w:hint="eastAsia" w:ascii="仿宋" w:hAnsi="仿宋" w:eastAsia="仿宋" w:cs="仿宋"/>
          <w:bCs/>
          <w:color w:val="000000"/>
          <w:spacing w:val="-6"/>
          <w:kern w:val="2"/>
          <w:sz w:val="32"/>
          <w:szCs w:val="32"/>
          <w:highlight w:val="none"/>
        </w:rPr>
        <w:t>位置，着力推动“三农”</w:t>
      </w:r>
      <w:r>
        <w:rPr>
          <w:rFonts w:hint="eastAsia" w:ascii="仿宋" w:hAnsi="仿宋" w:eastAsia="仿宋" w:cs="仿宋"/>
          <w:bCs/>
          <w:color w:val="000000"/>
          <w:spacing w:val="-6"/>
          <w:kern w:val="2"/>
          <w:sz w:val="32"/>
          <w:szCs w:val="32"/>
          <w:highlight w:val="none"/>
          <w:lang w:eastAsia="zh-CN"/>
        </w:rPr>
        <w:t>发展</w:t>
      </w:r>
      <w:r>
        <w:rPr>
          <w:rFonts w:hint="eastAsia" w:ascii="仿宋" w:hAnsi="仿宋" w:eastAsia="仿宋" w:cs="仿宋"/>
          <w:bCs/>
          <w:color w:val="000000"/>
          <w:spacing w:val="-6"/>
          <w:kern w:val="2"/>
          <w:sz w:val="32"/>
          <w:szCs w:val="32"/>
          <w:highlight w:val="none"/>
        </w:rPr>
        <w:t>再稳固、再提升、再进位，为建成新时代全面展示中国特色社会主义制度优越性的重要窗口交出“余杭答卷”。</w:t>
      </w:r>
    </w:p>
    <w:p>
      <w:pPr>
        <w:widowControl/>
        <w:wordWrap/>
        <w:adjustRightInd w:val="0"/>
        <w:snapToGrid w:val="0"/>
        <w:spacing w:line="336" w:lineRule="auto"/>
        <w:ind w:firstLine="619" w:firstLineChars="200"/>
        <w:textAlignment w:val="auto"/>
        <w:rPr>
          <w:rFonts w:hint="default" w:ascii="Times New Roman" w:hAnsi="Times New Roman" w:eastAsia="仿宋" w:cs="Times New Roman"/>
          <w:b/>
          <w:bCs w:val="0"/>
          <w:color w:val="000000"/>
          <w:spacing w:val="-6"/>
          <w:kern w:val="2"/>
          <w:sz w:val="32"/>
          <w:szCs w:val="32"/>
          <w:highlight w:val="none"/>
          <w:lang w:val="en-US" w:eastAsia="zh-CN"/>
        </w:rPr>
      </w:pPr>
      <w:bookmarkStart w:id="64" w:name="_Toc23298"/>
      <w:bookmarkStart w:id="65" w:name="_Toc22037"/>
      <w:bookmarkStart w:id="66" w:name="_Toc18297"/>
      <w:bookmarkStart w:id="67" w:name="_Toc5539"/>
      <w:bookmarkStart w:id="68" w:name="_Toc32445"/>
      <w:bookmarkStart w:id="69" w:name="_Toc13029"/>
      <w:r>
        <w:rPr>
          <w:rFonts w:hint="default" w:ascii="Times New Roman" w:hAnsi="Times New Roman" w:eastAsia="仿宋" w:cs="Times New Roman"/>
          <w:b/>
          <w:bCs w:val="0"/>
          <w:color w:val="000000"/>
          <w:spacing w:val="-6"/>
          <w:kern w:val="2"/>
          <w:sz w:val="32"/>
          <w:szCs w:val="32"/>
          <w:highlight w:val="none"/>
          <w:lang w:val="en-US" w:eastAsia="zh-CN"/>
        </w:rPr>
        <w:t>2.面临挑战</w:t>
      </w:r>
    </w:p>
    <w:p>
      <w:pPr>
        <w:widowControl/>
        <w:wordWrap/>
        <w:adjustRightInd w:val="0"/>
        <w:snapToGrid w:val="0"/>
        <w:spacing w:line="336" w:lineRule="auto"/>
        <w:ind w:firstLine="619" w:firstLineChars="200"/>
        <w:textAlignment w:val="auto"/>
        <w:rPr>
          <w:rFonts w:hint="eastAsia" w:ascii="仿宋" w:hAnsi="仿宋" w:eastAsia="仿宋" w:cs="仿宋"/>
          <w:b/>
          <w:bCs/>
          <w:color w:val="000000"/>
          <w:spacing w:val="-6"/>
          <w:kern w:val="2"/>
          <w:sz w:val="32"/>
          <w:szCs w:val="32"/>
          <w:highlight w:val="none"/>
          <w:lang w:val="en-US" w:eastAsia="zh-CN"/>
        </w:rPr>
      </w:pPr>
      <w:r>
        <w:rPr>
          <w:rFonts w:hint="eastAsia" w:ascii="仿宋" w:hAnsi="仿宋" w:eastAsia="仿宋" w:cs="仿宋"/>
          <w:b/>
          <w:bCs/>
          <w:color w:val="000000"/>
          <w:spacing w:val="-6"/>
          <w:kern w:val="2"/>
          <w:sz w:val="32"/>
          <w:szCs w:val="32"/>
          <w:highlight w:val="none"/>
          <w:lang w:val="en-US" w:eastAsia="zh-CN"/>
        </w:rPr>
        <w:t>一是强基保供压力正在增大。</w:t>
      </w:r>
      <w:r>
        <w:rPr>
          <w:rFonts w:hint="eastAsia" w:ascii="仿宋" w:hAnsi="仿宋" w:eastAsia="仿宋" w:cs="仿宋"/>
          <w:color w:val="000000"/>
          <w:spacing w:val="-6"/>
          <w:kern w:val="2"/>
          <w:sz w:val="32"/>
          <w:szCs w:val="32"/>
          <w:highlight w:val="none"/>
          <w:lang w:val="en-US" w:eastAsia="zh-CN"/>
        </w:rPr>
        <w:t>伴随工业化和城镇化的加深，农业资源要素日益紧缺，耕地数量和质量面临下降趋势。加之国内新冠疫情呈防控常态化趋势，对农业生产、加工、流通等环节产生了一系列影响。同时，受农村劳动力兼业化、老龄化双重制约，土地、劳动力等要素成本进一步上升，成为制约现代农业可持续发展的重要因素。</w:t>
      </w:r>
    </w:p>
    <w:p>
      <w:pPr>
        <w:widowControl/>
        <w:numPr>
          <w:ilvl w:val="0"/>
          <w:numId w:val="0"/>
        </w:numPr>
        <w:wordWrap/>
        <w:adjustRightInd w:val="0"/>
        <w:snapToGrid w:val="0"/>
        <w:spacing w:line="336" w:lineRule="auto"/>
        <w:ind w:firstLine="619" w:firstLineChars="200"/>
        <w:textAlignment w:val="auto"/>
        <w:rPr>
          <w:rFonts w:hint="eastAsia" w:ascii="仿宋" w:hAnsi="仿宋" w:eastAsia="仿宋" w:cs="仿宋"/>
          <w:color w:val="000000"/>
          <w:spacing w:val="-6"/>
          <w:kern w:val="2"/>
          <w:sz w:val="32"/>
          <w:szCs w:val="32"/>
          <w:highlight w:val="none"/>
          <w:lang w:eastAsia="zh-CN"/>
        </w:rPr>
      </w:pPr>
      <w:r>
        <w:rPr>
          <w:rFonts w:hint="eastAsia" w:ascii="仿宋" w:hAnsi="仿宋" w:eastAsia="仿宋" w:cs="仿宋"/>
          <w:b/>
          <w:bCs/>
          <w:color w:val="000000"/>
          <w:spacing w:val="-6"/>
          <w:kern w:val="2"/>
          <w:sz w:val="32"/>
          <w:szCs w:val="32"/>
          <w:highlight w:val="none"/>
          <w:lang w:val="en-US" w:eastAsia="zh-CN"/>
        </w:rPr>
        <w:t>二是高质高效发展任务十分艰巨。</w:t>
      </w:r>
      <w:r>
        <w:rPr>
          <w:rFonts w:hint="eastAsia" w:ascii="仿宋" w:hAnsi="仿宋" w:eastAsia="仿宋" w:cs="仿宋"/>
          <w:b w:val="0"/>
          <w:bCs w:val="0"/>
          <w:color w:val="000000"/>
          <w:spacing w:val="-6"/>
          <w:kern w:val="2"/>
          <w:sz w:val="32"/>
          <w:szCs w:val="32"/>
          <w:highlight w:val="none"/>
          <w:lang w:val="en-US" w:eastAsia="zh-CN"/>
        </w:rPr>
        <w:t>余杭区</w:t>
      </w:r>
      <w:r>
        <w:rPr>
          <w:rFonts w:hint="eastAsia" w:ascii="仿宋" w:hAnsi="仿宋" w:eastAsia="仿宋" w:cs="仿宋"/>
          <w:color w:val="000000"/>
          <w:spacing w:val="-6"/>
          <w:kern w:val="2"/>
          <w:sz w:val="32"/>
          <w:szCs w:val="32"/>
          <w:highlight w:val="none"/>
        </w:rPr>
        <w:t>农业发展方式、产业结构、增长动力尚不能适应新形势</w:t>
      </w:r>
      <w:r>
        <w:rPr>
          <w:rFonts w:hint="eastAsia" w:ascii="仿宋" w:hAnsi="仿宋" w:eastAsia="仿宋" w:cs="仿宋"/>
          <w:color w:val="000000"/>
          <w:spacing w:val="-6"/>
          <w:kern w:val="2"/>
          <w:sz w:val="32"/>
          <w:szCs w:val="32"/>
          <w:highlight w:val="none"/>
          <w:lang w:eastAsia="zh-CN"/>
        </w:rPr>
        <w:t>下的</w:t>
      </w:r>
      <w:r>
        <w:rPr>
          <w:rFonts w:hint="eastAsia" w:ascii="仿宋" w:hAnsi="仿宋" w:eastAsia="仿宋" w:cs="仿宋"/>
          <w:color w:val="000000"/>
          <w:spacing w:val="-6"/>
          <w:kern w:val="2"/>
          <w:sz w:val="32"/>
          <w:szCs w:val="32"/>
          <w:highlight w:val="none"/>
        </w:rPr>
        <w:t>发展要求，现代</w:t>
      </w:r>
      <w:r>
        <w:rPr>
          <w:rFonts w:hint="eastAsia" w:ascii="仿宋" w:hAnsi="仿宋" w:eastAsia="仿宋" w:cs="仿宋"/>
          <w:color w:val="000000"/>
          <w:spacing w:val="-6"/>
          <w:kern w:val="2"/>
          <w:sz w:val="32"/>
          <w:szCs w:val="32"/>
          <w:highlight w:val="none"/>
          <w:lang w:eastAsia="zh-CN"/>
        </w:rPr>
        <w:t>农业全产业链尚在培育阶段，二三产业延伸链条</w:t>
      </w:r>
      <w:r>
        <w:rPr>
          <w:rFonts w:hint="eastAsia" w:ascii="仿宋" w:hAnsi="仿宋" w:eastAsia="仿宋" w:cs="仿宋"/>
          <w:color w:val="000000"/>
          <w:spacing w:val="-6"/>
          <w:kern w:val="2"/>
          <w:sz w:val="32"/>
          <w:szCs w:val="32"/>
          <w:highlight w:val="none"/>
        </w:rPr>
        <w:t>还未真正形成</w:t>
      </w:r>
      <w:r>
        <w:rPr>
          <w:rFonts w:hint="eastAsia" w:ascii="仿宋" w:hAnsi="仿宋" w:eastAsia="仿宋" w:cs="仿宋"/>
          <w:color w:val="000000"/>
          <w:spacing w:val="-6"/>
          <w:kern w:val="2"/>
          <w:sz w:val="32"/>
          <w:szCs w:val="32"/>
          <w:highlight w:val="none"/>
          <w:lang w:eastAsia="zh-CN"/>
        </w:rPr>
        <w:t>，</w:t>
      </w:r>
      <w:r>
        <w:rPr>
          <w:rFonts w:hint="eastAsia" w:ascii="仿宋" w:hAnsi="仿宋" w:eastAsia="仿宋" w:cs="仿宋"/>
          <w:color w:val="000000"/>
          <w:spacing w:val="-6"/>
          <w:kern w:val="2"/>
          <w:sz w:val="32"/>
          <w:szCs w:val="32"/>
          <w:highlight w:val="none"/>
        </w:rPr>
        <w:t>主要农产品增产提质压力持续加大</w:t>
      </w:r>
      <w:r>
        <w:rPr>
          <w:rFonts w:hint="eastAsia" w:ascii="仿宋" w:hAnsi="仿宋" w:eastAsia="仿宋" w:cs="仿宋"/>
          <w:color w:val="000000"/>
          <w:spacing w:val="-6"/>
          <w:kern w:val="2"/>
          <w:sz w:val="32"/>
          <w:szCs w:val="32"/>
          <w:highlight w:val="none"/>
          <w:lang w:eastAsia="zh-CN"/>
        </w:rPr>
        <w:t>，</w:t>
      </w:r>
      <w:r>
        <w:rPr>
          <w:rFonts w:hint="eastAsia" w:ascii="仿宋" w:hAnsi="仿宋" w:eastAsia="仿宋" w:cs="仿宋"/>
          <w:color w:val="000000"/>
          <w:spacing w:val="-6"/>
          <w:kern w:val="2"/>
          <w:sz w:val="32"/>
          <w:szCs w:val="32"/>
          <w:highlight w:val="none"/>
        </w:rPr>
        <w:t>绿水青山转化为金山银山的有效路径亟待进一步</w:t>
      </w:r>
      <w:r>
        <w:rPr>
          <w:rFonts w:hint="eastAsia" w:ascii="仿宋" w:hAnsi="仿宋" w:eastAsia="仿宋" w:cs="仿宋"/>
          <w:color w:val="000000"/>
          <w:spacing w:val="-6"/>
          <w:kern w:val="2"/>
          <w:sz w:val="32"/>
          <w:szCs w:val="32"/>
          <w:highlight w:val="none"/>
          <w:lang w:eastAsia="zh-CN"/>
        </w:rPr>
        <w:t>拓展。</w:t>
      </w:r>
    </w:p>
    <w:p>
      <w:pPr>
        <w:widowControl/>
        <w:numPr>
          <w:ilvl w:val="0"/>
          <w:numId w:val="0"/>
        </w:numPr>
        <w:wordWrap/>
        <w:adjustRightInd w:val="0"/>
        <w:snapToGrid w:val="0"/>
        <w:spacing w:line="336" w:lineRule="auto"/>
        <w:ind w:firstLine="619" w:firstLineChars="200"/>
        <w:textAlignment w:val="auto"/>
        <w:rPr>
          <w:rFonts w:hint="eastAsia" w:ascii="仿宋" w:hAnsi="仿宋" w:eastAsia="仿宋" w:cs="仿宋"/>
          <w:bCs/>
          <w:color w:val="000000"/>
          <w:spacing w:val="-6"/>
          <w:kern w:val="2"/>
          <w:sz w:val="32"/>
          <w:szCs w:val="32"/>
          <w:highlight w:val="none"/>
        </w:rPr>
      </w:pPr>
      <w:r>
        <w:rPr>
          <w:rFonts w:hint="eastAsia" w:ascii="仿宋" w:hAnsi="仿宋" w:eastAsia="仿宋" w:cs="仿宋"/>
          <w:b/>
          <w:bCs/>
          <w:color w:val="000000"/>
          <w:spacing w:val="-6"/>
          <w:kern w:val="2"/>
          <w:sz w:val="32"/>
          <w:szCs w:val="32"/>
          <w:highlight w:val="none"/>
          <w:lang w:val="en-US" w:eastAsia="zh-CN"/>
        </w:rPr>
        <w:t>三是城乡融合发展水平尚不平衡。</w:t>
      </w:r>
      <w:r>
        <w:rPr>
          <w:rFonts w:hint="eastAsia" w:ascii="仿宋" w:hAnsi="仿宋" w:eastAsia="仿宋" w:cs="仿宋"/>
          <w:bCs/>
          <w:color w:val="000000"/>
          <w:spacing w:val="-6"/>
          <w:kern w:val="2"/>
          <w:sz w:val="32"/>
          <w:szCs w:val="32"/>
          <w:highlight w:val="none"/>
        </w:rPr>
        <w:t>城乡融合发展机制尚不健全，资源要素在城乡间的配置仍不平衡，农村公共服务设施需要进一步提升</w:t>
      </w:r>
      <w:r>
        <w:rPr>
          <w:rFonts w:hint="eastAsia" w:ascii="仿宋" w:hAnsi="仿宋" w:eastAsia="仿宋" w:cs="仿宋"/>
          <w:b w:val="0"/>
          <w:bCs w:val="0"/>
          <w:color w:val="000000"/>
          <w:spacing w:val="-6"/>
          <w:kern w:val="2"/>
          <w:sz w:val="32"/>
          <w:szCs w:val="32"/>
          <w:highlight w:val="none"/>
          <w:lang w:val="en-US" w:eastAsia="zh-CN"/>
        </w:rPr>
        <w:t>。农村实用人才尚且不足</w:t>
      </w:r>
      <w:r>
        <w:rPr>
          <w:rFonts w:hint="eastAsia"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lang w:eastAsia="zh-CN"/>
        </w:rPr>
        <w:t>城乡数字鸿沟依然存在，</w:t>
      </w:r>
      <w:r>
        <w:rPr>
          <w:rFonts w:hint="eastAsia" w:ascii="仿宋" w:hAnsi="仿宋" w:eastAsia="仿宋" w:cs="仿宋"/>
          <w:bCs/>
          <w:color w:val="000000"/>
          <w:spacing w:val="-6"/>
          <w:kern w:val="2"/>
          <w:sz w:val="32"/>
          <w:szCs w:val="32"/>
          <w:highlight w:val="none"/>
        </w:rPr>
        <w:t>亟待进一步</w:t>
      </w:r>
      <w:r>
        <w:rPr>
          <w:rFonts w:hint="eastAsia" w:ascii="仿宋" w:hAnsi="仿宋" w:eastAsia="仿宋" w:cs="仿宋"/>
          <w:bCs/>
          <w:color w:val="000000"/>
          <w:spacing w:val="-6"/>
          <w:kern w:val="2"/>
          <w:sz w:val="32"/>
          <w:szCs w:val="32"/>
          <w:highlight w:val="none"/>
          <w:lang w:eastAsia="zh-CN"/>
        </w:rPr>
        <w:t>畅通农村</w:t>
      </w:r>
      <w:r>
        <w:rPr>
          <w:rFonts w:hint="eastAsia" w:ascii="仿宋" w:hAnsi="仿宋" w:eastAsia="仿宋" w:cs="仿宋"/>
          <w:bCs/>
          <w:color w:val="000000"/>
          <w:spacing w:val="-6"/>
          <w:kern w:val="2"/>
          <w:sz w:val="32"/>
          <w:szCs w:val="32"/>
          <w:highlight w:val="none"/>
        </w:rPr>
        <w:t>人才</w:t>
      </w:r>
      <w:r>
        <w:rPr>
          <w:rFonts w:hint="eastAsia" w:ascii="仿宋" w:hAnsi="仿宋" w:eastAsia="仿宋" w:cs="仿宋"/>
          <w:bCs/>
          <w:color w:val="000000"/>
          <w:spacing w:val="-6"/>
          <w:kern w:val="2"/>
          <w:sz w:val="32"/>
          <w:szCs w:val="32"/>
          <w:highlight w:val="none"/>
          <w:lang w:eastAsia="zh-CN"/>
        </w:rPr>
        <w:t>、资金、科技等要素引回通道</w:t>
      </w:r>
      <w:r>
        <w:rPr>
          <w:rFonts w:hint="eastAsia" w:ascii="仿宋" w:hAnsi="仿宋" w:eastAsia="仿宋" w:cs="仿宋"/>
          <w:bCs/>
          <w:color w:val="000000"/>
          <w:spacing w:val="-6"/>
          <w:kern w:val="2"/>
          <w:sz w:val="32"/>
          <w:szCs w:val="32"/>
          <w:highlight w:val="none"/>
        </w:rPr>
        <w:t>。</w:t>
      </w:r>
    </w:p>
    <w:p>
      <w:pPr>
        <w:widowControl/>
        <w:numPr>
          <w:ilvl w:val="0"/>
          <w:numId w:val="0"/>
        </w:numPr>
        <w:wordWrap/>
        <w:adjustRightInd w:val="0"/>
        <w:snapToGrid w:val="0"/>
        <w:spacing w:line="336" w:lineRule="auto"/>
        <w:ind w:firstLine="619" w:firstLineChars="200"/>
        <w:textAlignment w:val="auto"/>
        <w:rPr>
          <w:rFonts w:ascii="仿宋" w:hAnsi="仿宋" w:eastAsia="仿宋" w:cs="仿宋"/>
          <w:bCs/>
          <w:color w:val="000000"/>
          <w:spacing w:val="-6"/>
          <w:kern w:val="2"/>
          <w:sz w:val="32"/>
          <w:szCs w:val="32"/>
          <w:highlight w:val="none"/>
        </w:rPr>
      </w:pPr>
      <w:r>
        <w:rPr>
          <w:rFonts w:hint="eastAsia" w:ascii="仿宋" w:hAnsi="仿宋" w:eastAsia="仿宋" w:cs="仿宋"/>
          <w:b/>
          <w:bCs w:val="0"/>
          <w:color w:val="000000"/>
          <w:spacing w:val="-6"/>
          <w:kern w:val="2"/>
          <w:sz w:val="32"/>
          <w:szCs w:val="32"/>
          <w:highlight w:val="none"/>
          <w:u w:val="none" w:color="auto"/>
          <w:lang w:eastAsia="zh-CN"/>
        </w:rPr>
        <w:t>四是实现共同富裕路径仍然较窄。</w:t>
      </w:r>
      <w:r>
        <w:rPr>
          <w:rFonts w:hint="eastAsia" w:ascii="仿宋" w:hAnsi="仿宋" w:eastAsia="仿宋" w:cs="仿宋"/>
          <w:bCs/>
          <w:color w:val="000000"/>
          <w:spacing w:val="-6"/>
          <w:kern w:val="2"/>
          <w:sz w:val="32"/>
          <w:szCs w:val="32"/>
          <w:highlight w:val="none"/>
          <w:u w:val="none" w:color="auto"/>
          <w:lang w:val="en-US" w:eastAsia="zh-CN"/>
        </w:rPr>
        <w:t>全区</w:t>
      </w:r>
      <w:r>
        <w:rPr>
          <w:rFonts w:hint="eastAsia" w:ascii="仿宋" w:hAnsi="仿宋" w:eastAsia="仿宋" w:cs="仿宋"/>
          <w:bCs/>
          <w:color w:val="000000"/>
          <w:spacing w:val="-6"/>
          <w:kern w:val="2"/>
          <w:sz w:val="32"/>
          <w:szCs w:val="32"/>
          <w:highlight w:val="none"/>
          <w:u w:val="none" w:color="auto"/>
        </w:rPr>
        <w:t>村社经营性收入以商铺、厂房等物业租赁和土地租赁收入为主，集体经济增收模式</w:t>
      </w:r>
      <w:r>
        <w:rPr>
          <w:rFonts w:hint="eastAsia" w:ascii="仿宋" w:hAnsi="仿宋" w:eastAsia="仿宋" w:cs="仿宋"/>
          <w:bCs/>
          <w:color w:val="000000"/>
          <w:spacing w:val="-6"/>
          <w:kern w:val="2"/>
          <w:sz w:val="32"/>
          <w:szCs w:val="32"/>
          <w:highlight w:val="none"/>
          <w:u w:val="none" w:color="auto"/>
          <w:lang w:eastAsia="zh-CN"/>
        </w:rPr>
        <w:t>较</w:t>
      </w:r>
      <w:r>
        <w:rPr>
          <w:rFonts w:hint="eastAsia" w:ascii="仿宋" w:hAnsi="仿宋" w:eastAsia="仿宋" w:cs="仿宋"/>
          <w:bCs/>
          <w:color w:val="000000"/>
          <w:spacing w:val="-6"/>
          <w:kern w:val="2"/>
          <w:sz w:val="32"/>
          <w:szCs w:val="32"/>
          <w:highlight w:val="none"/>
          <w:u w:val="none" w:color="auto"/>
        </w:rPr>
        <w:t>单一、渠道狭窄，</w:t>
      </w:r>
      <w:r>
        <w:rPr>
          <w:rFonts w:hint="eastAsia" w:ascii="仿宋" w:hAnsi="仿宋" w:eastAsia="仿宋" w:cs="仿宋"/>
          <w:bCs/>
          <w:color w:val="000000"/>
          <w:spacing w:val="-6"/>
          <w:kern w:val="2"/>
          <w:sz w:val="32"/>
          <w:szCs w:val="32"/>
          <w:highlight w:val="none"/>
          <w:u w:val="none" w:color="auto"/>
          <w:lang w:eastAsia="zh-CN"/>
        </w:rPr>
        <w:t>且</w:t>
      </w:r>
      <w:r>
        <w:rPr>
          <w:rFonts w:hint="eastAsia" w:ascii="仿宋" w:hAnsi="仿宋" w:eastAsia="仿宋" w:cs="仿宋"/>
          <w:bCs/>
          <w:color w:val="000000"/>
          <w:spacing w:val="-6"/>
          <w:kern w:val="2"/>
          <w:sz w:val="32"/>
          <w:szCs w:val="32"/>
          <w:highlight w:val="none"/>
        </w:rPr>
        <w:t>村集体经济区域发展不平衡特征明显</w:t>
      </w:r>
      <w:r>
        <w:rPr>
          <w:rFonts w:hint="eastAsia" w:ascii="仿宋" w:hAnsi="仿宋" w:eastAsia="仿宋" w:cs="仿宋"/>
          <w:bCs/>
          <w:color w:val="000000"/>
          <w:spacing w:val="-6"/>
          <w:kern w:val="2"/>
          <w:sz w:val="32"/>
          <w:szCs w:val="32"/>
          <w:highlight w:val="none"/>
          <w:lang w:eastAsia="zh-CN"/>
        </w:rPr>
        <w:t>，</w:t>
      </w:r>
      <w:r>
        <w:rPr>
          <w:rFonts w:hint="eastAsia" w:ascii="仿宋" w:hAnsi="仿宋" w:eastAsia="仿宋" w:cs="仿宋"/>
          <w:bCs/>
          <w:color w:val="000000"/>
          <w:spacing w:val="-6"/>
          <w:kern w:val="2"/>
          <w:sz w:val="32"/>
          <w:szCs w:val="32"/>
          <w:highlight w:val="none"/>
          <w:u w:val="none" w:color="auto"/>
          <w:lang w:val="en-US" w:eastAsia="zh-CN"/>
        </w:rPr>
        <w:t>有待多措并举推动集体经济持续壮大。</w:t>
      </w:r>
    </w:p>
    <w:p>
      <w:pPr>
        <w:pStyle w:val="2"/>
        <w:wordWrap/>
        <w:spacing w:before="0" w:after="0" w:line="336" w:lineRule="auto"/>
        <w:ind w:firstLine="619" w:firstLineChars="200"/>
        <w:jc w:val="left"/>
        <w:textAlignment w:val="auto"/>
        <w:rPr>
          <w:rFonts w:ascii="黑体" w:hAnsi="黑体" w:eastAsia="黑体"/>
          <w:b/>
          <w:bCs/>
          <w:color w:val="000000"/>
          <w:spacing w:val="-6"/>
          <w:kern w:val="2"/>
          <w:sz w:val="32"/>
          <w:szCs w:val="32"/>
          <w:highlight w:val="none"/>
        </w:rPr>
      </w:pPr>
      <w:bookmarkStart w:id="70" w:name="_Toc12730"/>
      <w:r>
        <w:rPr>
          <w:rFonts w:hint="eastAsia" w:ascii="黑体" w:hAnsi="黑体" w:eastAsia="黑体"/>
          <w:b/>
          <w:bCs/>
          <w:color w:val="000000"/>
          <w:spacing w:val="-6"/>
          <w:kern w:val="2"/>
          <w:sz w:val="32"/>
          <w:szCs w:val="32"/>
          <w:highlight w:val="none"/>
          <w:lang w:eastAsia="zh-CN"/>
        </w:rPr>
        <w:t>二</w:t>
      </w:r>
      <w:r>
        <w:rPr>
          <w:rFonts w:hint="eastAsia" w:ascii="黑体" w:hAnsi="黑体" w:eastAsia="黑体"/>
          <w:b/>
          <w:bCs/>
          <w:color w:val="000000"/>
          <w:spacing w:val="-6"/>
          <w:kern w:val="2"/>
          <w:sz w:val="32"/>
          <w:szCs w:val="32"/>
          <w:highlight w:val="none"/>
        </w:rPr>
        <w:t>、</w:t>
      </w:r>
      <w:bookmarkEnd w:id="60"/>
      <w:bookmarkEnd w:id="64"/>
      <w:bookmarkEnd w:id="65"/>
      <w:bookmarkEnd w:id="66"/>
      <w:bookmarkEnd w:id="67"/>
      <w:bookmarkEnd w:id="68"/>
      <w:bookmarkEnd w:id="69"/>
      <w:r>
        <w:rPr>
          <w:rFonts w:hint="eastAsia" w:ascii="黑体" w:hAnsi="黑体" w:eastAsia="黑体"/>
          <w:b/>
          <w:bCs/>
          <w:color w:val="000000"/>
          <w:spacing w:val="-6"/>
          <w:kern w:val="2"/>
          <w:sz w:val="32"/>
          <w:szCs w:val="32"/>
          <w:highlight w:val="none"/>
        </w:rPr>
        <w:t>目标思路</w:t>
      </w:r>
      <w:bookmarkEnd w:id="70"/>
    </w:p>
    <w:p>
      <w:pPr>
        <w:keepNext/>
        <w:keepLines/>
        <w:wordWrap/>
        <w:spacing w:line="336" w:lineRule="auto"/>
        <w:ind w:firstLine="616" w:firstLineChars="200"/>
        <w:textAlignment w:val="auto"/>
        <w:outlineLvl w:val="1"/>
        <w:rPr>
          <w:rFonts w:ascii="楷体" w:hAnsi="楷体" w:eastAsia="楷体"/>
          <w:bCs/>
          <w:color w:val="auto"/>
          <w:spacing w:val="-6"/>
          <w:kern w:val="2"/>
          <w:sz w:val="32"/>
          <w:szCs w:val="32"/>
          <w:highlight w:val="none"/>
        </w:rPr>
      </w:pPr>
      <w:bookmarkStart w:id="71" w:name="_Toc1173"/>
      <w:bookmarkStart w:id="72" w:name="_Toc446"/>
      <w:bookmarkStart w:id="73" w:name="_Toc19438"/>
      <w:bookmarkStart w:id="74" w:name="_Toc29079"/>
      <w:bookmarkStart w:id="75" w:name="_Toc32136"/>
      <w:bookmarkStart w:id="76" w:name="_Toc30707"/>
      <w:bookmarkStart w:id="77" w:name="_Toc24719"/>
      <w:bookmarkStart w:id="78" w:name="_Toc25578"/>
      <w:r>
        <w:rPr>
          <w:rFonts w:hint="eastAsia" w:ascii="楷体" w:hAnsi="楷体" w:eastAsia="楷体"/>
          <w:bCs/>
          <w:color w:val="auto"/>
          <w:spacing w:val="-6"/>
          <w:kern w:val="2"/>
          <w:sz w:val="32"/>
          <w:szCs w:val="32"/>
          <w:highlight w:val="none"/>
        </w:rPr>
        <w:t>（一）指导思想</w:t>
      </w:r>
      <w:bookmarkEnd w:id="71"/>
      <w:bookmarkEnd w:id="72"/>
      <w:bookmarkEnd w:id="73"/>
      <w:bookmarkEnd w:id="74"/>
      <w:bookmarkEnd w:id="75"/>
      <w:bookmarkEnd w:id="76"/>
      <w:bookmarkEnd w:id="77"/>
      <w:bookmarkEnd w:id="78"/>
    </w:p>
    <w:p>
      <w:pPr>
        <w:widowControl/>
        <w:shd w:val="clear" w:color="auto" w:fill="auto"/>
        <w:wordWrap/>
        <w:adjustRightInd w:val="0"/>
        <w:snapToGrid w:val="0"/>
        <w:spacing w:line="336" w:lineRule="auto"/>
        <w:ind w:firstLine="616" w:firstLineChars="200"/>
        <w:jc w:val="both"/>
        <w:textAlignment w:val="auto"/>
        <w:rPr>
          <w:rFonts w:hint="eastAsia" w:ascii="仿宋" w:hAnsi="仿宋" w:eastAsia="仿宋" w:cs="仿宋"/>
          <w:bCs/>
          <w:color w:val="000000"/>
          <w:spacing w:val="-6"/>
          <w:kern w:val="2"/>
          <w:sz w:val="32"/>
          <w:szCs w:val="32"/>
          <w:highlight w:val="none"/>
          <w:shd w:val="clear" w:color="auto" w:fill="auto"/>
        </w:rPr>
      </w:pPr>
      <w:bookmarkStart w:id="79" w:name="_Toc24274"/>
      <w:bookmarkStart w:id="80" w:name="_Toc5285"/>
      <w:r>
        <w:rPr>
          <w:rFonts w:hint="eastAsia" w:ascii="仿宋" w:hAnsi="仿宋" w:eastAsia="仿宋" w:cs="仿宋"/>
          <w:bCs/>
          <w:color w:val="000000"/>
          <w:spacing w:val="-6"/>
          <w:kern w:val="2"/>
          <w:sz w:val="32"/>
          <w:szCs w:val="32"/>
          <w:highlight w:val="none"/>
          <w:shd w:val="clear" w:color="auto" w:fill="auto"/>
        </w:rPr>
        <w:t>以习近平新时代中国特色社会主义思想为指导，深入贯彻落实习近平总书记关于“三农”工作重要论述和对余杭“努力开创农业和农村工作新局面，为全省‘三农’工作提供有益经验”的重要指示要求，</w:t>
      </w:r>
      <w:r>
        <w:rPr>
          <w:rFonts w:ascii="仿宋" w:hAnsi="仿宋" w:eastAsia="仿宋" w:cs="仿宋"/>
          <w:bCs/>
          <w:color w:val="000000"/>
          <w:spacing w:val="-6"/>
          <w:kern w:val="2"/>
          <w:sz w:val="32"/>
          <w:szCs w:val="32"/>
          <w:highlight w:val="none"/>
        </w:rPr>
        <w:t>以建设“重要窗口”为指引，以高质量可持续快发展为主题</w:t>
      </w:r>
      <w:r>
        <w:rPr>
          <w:rFonts w:ascii="仿宋" w:hAnsi="仿宋" w:eastAsia="仿宋" w:cs="仿宋"/>
          <w:bCs/>
          <w:color w:val="auto"/>
          <w:spacing w:val="-6"/>
          <w:kern w:val="2"/>
          <w:sz w:val="32"/>
          <w:szCs w:val="32"/>
          <w:highlight w:val="none"/>
        </w:rPr>
        <w:t>，以满足人民日益增长的美好生活需要为根本目的，</w:t>
      </w:r>
      <w:r>
        <w:rPr>
          <w:rFonts w:hint="eastAsia" w:ascii="仿宋" w:hAnsi="仿宋" w:eastAsia="仿宋" w:cs="仿宋"/>
          <w:bCs/>
          <w:color w:val="auto"/>
          <w:spacing w:val="-6"/>
          <w:kern w:val="2"/>
          <w:sz w:val="32"/>
          <w:szCs w:val="32"/>
          <w:highlight w:val="none"/>
          <w:shd w:val="clear" w:color="auto" w:fill="auto"/>
        </w:rPr>
        <w:t>坚持和</w:t>
      </w:r>
      <w:r>
        <w:rPr>
          <w:rFonts w:hint="eastAsia" w:ascii="仿宋" w:hAnsi="仿宋" w:eastAsia="仿宋" w:cs="仿宋"/>
          <w:bCs/>
          <w:color w:val="auto"/>
          <w:spacing w:val="-6"/>
          <w:kern w:val="2"/>
          <w:sz w:val="32"/>
          <w:szCs w:val="32"/>
          <w:highlight w:val="none"/>
        </w:rPr>
        <w:t>提升“新时代经济发达地区农业农村现代化‘余杭样板’”定位，全面实施农业“双强”行动</w:t>
      </w:r>
      <w:r>
        <w:rPr>
          <w:rFonts w:hint="eastAsia" w:ascii="仿宋" w:hAnsi="仿宋" w:eastAsia="仿宋" w:cs="仿宋"/>
          <w:bCs/>
          <w:color w:val="auto"/>
          <w:spacing w:val="-6"/>
          <w:kern w:val="2"/>
          <w:sz w:val="32"/>
          <w:szCs w:val="32"/>
          <w:highlight w:val="none"/>
          <w:lang w:eastAsia="zh-CN"/>
        </w:rPr>
        <w:t>，</w:t>
      </w:r>
      <w:r>
        <w:rPr>
          <w:rFonts w:hint="eastAsia" w:ascii="仿宋" w:hAnsi="仿宋" w:eastAsia="仿宋" w:cs="仿宋"/>
          <w:bCs/>
          <w:color w:val="auto"/>
          <w:spacing w:val="-6"/>
          <w:kern w:val="2"/>
          <w:sz w:val="32"/>
          <w:szCs w:val="32"/>
          <w:highlight w:val="none"/>
          <w:shd w:val="clear" w:color="auto" w:fill="auto"/>
        </w:rPr>
        <w:t>探索东部沿海发达地区推进农业农村现代化实现共同富裕的</w:t>
      </w:r>
      <w:r>
        <w:rPr>
          <w:rFonts w:hint="eastAsia" w:ascii="仿宋" w:hAnsi="仿宋" w:eastAsia="仿宋" w:cs="仿宋"/>
          <w:bCs/>
          <w:color w:val="000000"/>
          <w:spacing w:val="-6"/>
          <w:kern w:val="2"/>
          <w:sz w:val="32"/>
          <w:szCs w:val="32"/>
          <w:highlight w:val="none"/>
          <w:shd w:val="clear" w:color="auto" w:fill="auto"/>
        </w:rPr>
        <w:t>“余杭实践”。</w:t>
      </w:r>
      <w:bookmarkEnd w:id="79"/>
      <w:bookmarkEnd w:id="80"/>
      <w:bookmarkStart w:id="81" w:name="_Toc29671"/>
      <w:bookmarkStart w:id="82" w:name="_Toc3535"/>
      <w:bookmarkStart w:id="83" w:name="_Toc23117"/>
      <w:bookmarkStart w:id="84" w:name="_Toc30449"/>
      <w:bookmarkStart w:id="85" w:name="_Toc27943"/>
      <w:bookmarkStart w:id="86" w:name="_Toc20149"/>
      <w:bookmarkStart w:id="87" w:name="_Toc27268"/>
    </w:p>
    <w:p>
      <w:pPr>
        <w:keepNext/>
        <w:keepLines/>
        <w:wordWrap/>
        <w:spacing w:line="336" w:lineRule="auto"/>
        <w:ind w:firstLine="616" w:firstLineChars="200"/>
        <w:textAlignment w:val="auto"/>
        <w:outlineLvl w:val="1"/>
        <w:rPr>
          <w:rFonts w:hint="eastAsia" w:ascii="楷体" w:hAnsi="楷体" w:eastAsia="楷体"/>
          <w:bCs/>
          <w:color w:val="000000"/>
          <w:spacing w:val="-6"/>
          <w:kern w:val="2"/>
          <w:sz w:val="32"/>
          <w:szCs w:val="32"/>
          <w:highlight w:val="none"/>
        </w:rPr>
      </w:pPr>
      <w:bookmarkStart w:id="88" w:name="_Toc25343"/>
      <w:r>
        <w:rPr>
          <w:rFonts w:hint="eastAsia" w:ascii="楷体" w:hAnsi="楷体" w:eastAsia="楷体"/>
          <w:bCs/>
          <w:color w:val="000000"/>
          <w:spacing w:val="-6"/>
          <w:kern w:val="2"/>
          <w:sz w:val="32"/>
          <w:szCs w:val="32"/>
          <w:highlight w:val="none"/>
        </w:rPr>
        <w:t>（二）基本原则</w:t>
      </w:r>
      <w:bookmarkEnd w:id="81"/>
      <w:bookmarkEnd w:id="82"/>
      <w:bookmarkEnd w:id="83"/>
      <w:bookmarkEnd w:id="84"/>
      <w:bookmarkEnd w:id="85"/>
      <w:bookmarkEnd w:id="86"/>
      <w:bookmarkEnd w:id="87"/>
      <w:bookmarkEnd w:id="88"/>
    </w:p>
    <w:p>
      <w:pPr>
        <w:wordWrap/>
        <w:adjustRightInd w:val="0"/>
        <w:snapToGrid w:val="0"/>
        <w:spacing w:line="336" w:lineRule="auto"/>
        <w:ind w:firstLine="619" w:firstLineChars="200"/>
        <w:textAlignment w:val="auto"/>
        <w:rPr>
          <w:rFonts w:ascii="仿宋" w:hAnsi="仿宋" w:eastAsia="仿宋" w:cs="仿宋"/>
          <w:bCs/>
          <w:color w:val="000000"/>
          <w:spacing w:val="-6"/>
          <w:kern w:val="2"/>
          <w:sz w:val="32"/>
          <w:szCs w:val="32"/>
          <w:highlight w:val="none"/>
        </w:rPr>
      </w:pPr>
      <w:r>
        <w:rPr>
          <w:rFonts w:hint="eastAsia" w:ascii="黑体" w:hAnsi="黑体" w:eastAsia="黑体" w:cs="黑体"/>
          <w:b/>
          <w:bCs/>
          <w:color w:val="000000"/>
          <w:spacing w:val="-6"/>
          <w:kern w:val="2"/>
          <w:sz w:val="32"/>
          <w:szCs w:val="32"/>
          <w:highlight w:val="none"/>
        </w:rPr>
        <w:t>——坚持党管农村、优先发展。</w:t>
      </w:r>
      <w:r>
        <w:rPr>
          <w:rFonts w:hint="eastAsia" w:ascii="仿宋" w:hAnsi="仿宋" w:eastAsia="仿宋" w:cs="仿宋"/>
          <w:bCs/>
          <w:color w:val="000000"/>
          <w:spacing w:val="-6"/>
          <w:kern w:val="2"/>
          <w:sz w:val="32"/>
          <w:szCs w:val="32"/>
          <w:highlight w:val="none"/>
        </w:rPr>
        <w:t>确保党在农村工作中始终总揽全局、协调各方，构筑适应新时代“三农”发展需求的农村基层党建格局。把落实“四个优先”的要求作为做好“三农”工作的头等大事，完善制度设计，细化配套政策，层层落实责任，把农业农村优先发展作为全党的共同意志、共同行动。</w:t>
      </w:r>
    </w:p>
    <w:p>
      <w:pPr>
        <w:widowControl/>
        <w:shd w:val="clear" w:color="auto" w:fill="FFFFFF"/>
        <w:wordWrap/>
        <w:adjustRightInd w:val="0"/>
        <w:snapToGrid w:val="0"/>
        <w:spacing w:line="336" w:lineRule="auto"/>
        <w:ind w:firstLine="619" w:firstLineChars="200"/>
        <w:textAlignment w:val="auto"/>
        <w:rPr>
          <w:rFonts w:ascii="Times New Roman" w:hAnsi="Times New Roman" w:eastAsia="仿宋_GB2312"/>
          <w:color w:val="000000"/>
          <w:spacing w:val="-6"/>
          <w:kern w:val="2"/>
          <w:sz w:val="32"/>
          <w:szCs w:val="32"/>
          <w:highlight w:val="none"/>
        </w:rPr>
      </w:pPr>
      <w:r>
        <w:rPr>
          <w:rFonts w:hint="eastAsia" w:ascii="黑体" w:hAnsi="黑体" w:eastAsia="黑体" w:cs="黑体"/>
          <w:b/>
          <w:bCs/>
          <w:color w:val="000000"/>
          <w:spacing w:val="-6"/>
          <w:kern w:val="2"/>
          <w:sz w:val="32"/>
          <w:szCs w:val="32"/>
          <w:highlight w:val="none"/>
        </w:rPr>
        <w:t>——坚持以人为本、共享发展。</w:t>
      </w:r>
      <w:r>
        <w:rPr>
          <w:rFonts w:ascii="Times New Roman" w:hAnsi="Times New Roman" w:eastAsia="仿宋_GB2312" w:cs="仿宋_GB2312"/>
          <w:color w:val="000000"/>
          <w:spacing w:val="-6"/>
          <w:kern w:val="2"/>
          <w:sz w:val="32"/>
          <w:szCs w:val="32"/>
          <w:highlight w:val="none"/>
          <w:shd w:val="clear" w:color="auto" w:fill="FFFFFF"/>
        </w:rPr>
        <w:t>坚持以人民为中心，</w:t>
      </w:r>
      <w:r>
        <w:rPr>
          <w:rFonts w:hint="eastAsia" w:ascii="Times New Roman" w:hAnsi="Times New Roman" w:eastAsia="仿宋_GB2312"/>
          <w:color w:val="000000"/>
          <w:spacing w:val="-6"/>
          <w:kern w:val="2"/>
          <w:sz w:val="32"/>
          <w:szCs w:val="32"/>
          <w:highlight w:val="none"/>
        </w:rPr>
        <w:t>充分调动广大农民的积极性、主动性、创造性</w:t>
      </w:r>
      <w:r>
        <w:rPr>
          <w:rFonts w:hint="eastAsia" w:ascii="Times New Roman" w:hAnsi="Times New Roman" w:eastAsia="仿宋_GB2312" w:cs="仿宋"/>
          <w:bCs/>
          <w:color w:val="000000"/>
          <w:spacing w:val="-6"/>
          <w:kern w:val="2"/>
          <w:sz w:val="32"/>
          <w:szCs w:val="32"/>
          <w:highlight w:val="none"/>
        </w:rPr>
        <w:t>，</w:t>
      </w:r>
      <w:r>
        <w:rPr>
          <w:rFonts w:ascii="Times New Roman" w:hAnsi="Times New Roman" w:eastAsia="仿宋_GB2312" w:cs="仿宋_GB2312"/>
          <w:color w:val="000000"/>
          <w:spacing w:val="-6"/>
          <w:kern w:val="2"/>
          <w:sz w:val="32"/>
          <w:szCs w:val="32"/>
          <w:highlight w:val="none"/>
          <w:shd w:val="clear" w:color="auto" w:fill="FFFFFF"/>
        </w:rPr>
        <w:t>把维护农民群众根本利益、促进农民共同富裕作为出发点和落脚点</w:t>
      </w:r>
      <w:r>
        <w:rPr>
          <w:rFonts w:hint="eastAsia" w:ascii="Times New Roman" w:hAnsi="Times New Roman" w:eastAsia="仿宋_GB2312" w:cs="仿宋"/>
          <w:bCs/>
          <w:color w:val="000000"/>
          <w:spacing w:val="-6"/>
          <w:kern w:val="2"/>
          <w:sz w:val="32"/>
          <w:szCs w:val="32"/>
          <w:highlight w:val="none"/>
          <w:shd w:val="clear" w:color="auto" w:fill="FFFFFF"/>
        </w:rPr>
        <w:t>，</w:t>
      </w:r>
      <w:r>
        <w:rPr>
          <w:rFonts w:hint="eastAsia" w:ascii="Times New Roman" w:hAnsi="Times New Roman" w:eastAsia="仿宋_GB2312"/>
          <w:color w:val="000000"/>
          <w:spacing w:val="-6"/>
          <w:kern w:val="2"/>
          <w:sz w:val="32"/>
          <w:szCs w:val="32"/>
          <w:highlight w:val="none"/>
        </w:rPr>
        <w:t>通过构筑多元主体利益联结机制</w:t>
      </w:r>
      <w:r>
        <w:rPr>
          <w:rFonts w:hint="eastAsia" w:ascii="Times New Roman" w:hAnsi="Times New Roman" w:eastAsia="仿宋_GB2312" w:cs="仿宋"/>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rPr>
        <w:t>确保农民主体共享发展成果</w:t>
      </w:r>
      <w:r>
        <w:rPr>
          <w:rFonts w:ascii="Times New Roman" w:hAnsi="Times New Roman" w:eastAsia="仿宋_GB2312" w:cs="仿宋"/>
          <w:bCs/>
          <w:color w:val="000000"/>
          <w:spacing w:val="-6"/>
          <w:kern w:val="2"/>
          <w:sz w:val="32"/>
          <w:szCs w:val="32"/>
          <w:highlight w:val="none"/>
        </w:rPr>
        <w:t>，</w:t>
      </w:r>
      <w:r>
        <w:rPr>
          <w:rFonts w:ascii="Times New Roman" w:hAnsi="Times New Roman" w:eastAsia="仿宋_GB2312" w:cs="仿宋_GB2312"/>
          <w:color w:val="000000"/>
          <w:spacing w:val="-6"/>
          <w:kern w:val="2"/>
          <w:sz w:val="32"/>
          <w:szCs w:val="32"/>
          <w:highlight w:val="none"/>
          <w:shd w:val="clear" w:color="auto" w:fill="FFFFFF"/>
        </w:rPr>
        <w:t>不断提升农民的获得感、幸福感、安全感</w:t>
      </w:r>
      <w:r>
        <w:rPr>
          <w:rFonts w:hint="eastAsia" w:ascii="Times New Roman" w:hAnsi="Times New Roman" w:eastAsia="仿宋_GB2312" w:cs="仿宋"/>
          <w:bCs/>
          <w:color w:val="000000"/>
          <w:spacing w:val="-6"/>
          <w:kern w:val="2"/>
          <w:sz w:val="32"/>
          <w:szCs w:val="32"/>
          <w:highlight w:val="none"/>
          <w:shd w:val="clear" w:color="auto" w:fill="FFFFFF"/>
        </w:rPr>
        <w:t>。</w:t>
      </w:r>
    </w:p>
    <w:p>
      <w:pPr>
        <w:wordWrap/>
        <w:adjustRightInd w:val="0"/>
        <w:snapToGrid w:val="0"/>
        <w:spacing w:line="336" w:lineRule="auto"/>
        <w:ind w:firstLine="619" w:firstLineChars="200"/>
        <w:textAlignment w:val="auto"/>
        <w:rPr>
          <w:rFonts w:ascii="Times New Roman" w:hAnsi="Times New Roman" w:eastAsia="仿宋_GB2312"/>
          <w:color w:val="000000"/>
          <w:spacing w:val="-6"/>
          <w:kern w:val="2"/>
          <w:sz w:val="32"/>
          <w:szCs w:val="32"/>
          <w:highlight w:val="none"/>
        </w:rPr>
      </w:pPr>
      <w:r>
        <w:rPr>
          <w:rFonts w:hint="eastAsia" w:ascii="黑体" w:hAnsi="黑体" w:eastAsia="黑体" w:cs="黑体"/>
          <w:b/>
          <w:bCs/>
          <w:color w:val="000000"/>
          <w:spacing w:val="-6"/>
          <w:kern w:val="2"/>
          <w:sz w:val="32"/>
          <w:szCs w:val="32"/>
          <w:highlight w:val="none"/>
        </w:rPr>
        <w:t>——坚持统筹推进、融合发展。</w:t>
      </w:r>
      <w:r>
        <w:rPr>
          <w:rFonts w:hint="eastAsia" w:ascii="Times New Roman" w:hAnsi="Times New Roman" w:eastAsia="仿宋_GB2312"/>
          <w:color w:val="000000"/>
          <w:spacing w:val="-6"/>
          <w:kern w:val="2"/>
          <w:sz w:val="32"/>
          <w:szCs w:val="32"/>
          <w:highlight w:val="none"/>
        </w:rPr>
        <w:t>坚持全区一盘棋布局、一张图规划</w:t>
      </w:r>
      <w:r>
        <w:rPr>
          <w:rFonts w:hint="eastAsia" w:ascii="仿宋" w:hAnsi="仿宋" w:eastAsia="仿宋" w:cs="仿宋"/>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rPr>
        <w:t>优化农业农村现代化发展顶层设计</w:t>
      </w:r>
      <w:r>
        <w:rPr>
          <w:rFonts w:hint="eastAsia" w:ascii="仿宋" w:hAnsi="仿宋" w:eastAsia="仿宋" w:cs="仿宋"/>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rPr>
        <w:t>加快构建城乡产业融合、要素配置、公共服务、民生保障一体化发展的体制机制</w:t>
      </w:r>
      <w:r>
        <w:rPr>
          <w:rFonts w:hint="eastAsia" w:ascii="仿宋" w:hAnsi="仿宋" w:eastAsia="仿宋" w:cs="仿宋"/>
          <w:bCs/>
          <w:color w:val="000000"/>
          <w:spacing w:val="-6"/>
          <w:kern w:val="2"/>
          <w:sz w:val="32"/>
          <w:szCs w:val="32"/>
          <w:highlight w:val="none"/>
        </w:rPr>
        <w:t>，</w:t>
      </w:r>
      <w:r>
        <w:rPr>
          <w:rFonts w:hint="eastAsia" w:ascii="Times New Roman" w:hAnsi="Times New Roman" w:eastAsia="仿宋_GB2312" w:cs="仿宋_GB2312"/>
          <w:color w:val="000000"/>
          <w:spacing w:val="-6"/>
          <w:kern w:val="2"/>
          <w:sz w:val="32"/>
          <w:szCs w:val="32"/>
          <w:highlight w:val="none"/>
        </w:rPr>
        <w:t>打好产业融合增效、集体经济发展和农民致富增收组合拳</w:t>
      </w:r>
      <w:r>
        <w:rPr>
          <w:rFonts w:hint="eastAsia" w:ascii="仿宋" w:hAnsi="仿宋" w:eastAsia="仿宋" w:cs="仿宋"/>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rPr>
        <w:t>加快补齐农业农村弱项和短板。</w:t>
      </w:r>
    </w:p>
    <w:p>
      <w:pPr>
        <w:wordWrap/>
        <w:adjustRightInd w:val="0"/>
        <w:snapToGrid w:val="0"/>
        <w:spacing w:line="336" w:lineRule="auto"/>
        <w:ind w:firstLine="619" w:firstLineChars="200"/>
        <w:textAlignment w:val="auto"/>
        <w:rPr>
          <w:rFonts w:hint="eastAsia" w:ascii="Times New Roman" w:hAnsi="Times New Roman" w:eastAsia="仿宋_GB2312"/>
          <w:color w:val="000000"/>
          <w:spacing w:val="-6"/>
          <w:kern w:val="2"/>
          <w:sz w:val="32"/>
          <w:szCs w:val="32"/>
          <w:highlight w:val="none"/>
        </w:rPr>
      </w:pPr>
      <w:r>
        <w:rPr>
          <w:rFonts w:hint="eastAsia" w:ascii="黑体" w:hAnsi="黑体" w:eastAsia="黑体" w:cs="黑体"/>
          <w:b/>
          <w:bCs/>
          <w:color w:val="000000"/>
          <w:spacing w:val="-6"/>
          <w:kern w:val="2"/>
          <w:sz w:val="32"/>
          <w:szCs w:val="32"/>
          <w:highlight w:val="none"/>
        </w:rPr>
        <w:t>——坚持生态为纲、绿色发展。</w:t>
      </w:r>
      <w:r>
        <w:rPr>
          <w:rFonts w:hint="eastAsia" w:ascii="Times New Roman" w:hAnsi="Times New Roman" w:eastAsia="仿宋_GB2312"/>
          <w:color w:val="000000"/>
          <w:spacing w:val="-6"/>
          <w:kern w:val="2"/>
          <w:sz w:val="32"/>
          <w:szCs w:val="32"/>
          <w:highlight w:val="none"/>
        </w:rPr>
        <w:t>牢固树立绿水</w:t>
      </w:r>
      <w:r>
        <w:rPr>
          <w:rFonts w:hint="eastAsia" w:ascii="Times New Roman" w:hAnsi="Times New Roman" w:eastAsia="仿宋_GB2312"/>
          <w:color w:val="auto"/>
          <w:spacing w:val="-6"/>
          <w:kern w:val="2"/>
          <w:sz w:val="32"/>
          <w:szCs w:val="32"/>
          <w:highlight w:val="none"/>
        </w:rPr>
        <w:t>青山就是金山银山的理念</w:t>
      </w:r>
      <w:r>
        <w:rPr>
          <w:rFonts w:hint="eastAsia" w:ascii="仿宋" w:hAnsi="仿宋" w:eastAsia="仿宋" w:cs="仿宋"/>
          <w:bCs/>
          <w:color w:val="auto"/>
          <w:spacing w:val="-6"/>
          <w:kern w:val="2"/>
          <w:sz w:val="32"/>
          <w:szCs w:val="32"/>
          <w:highlight w:val="none"/>
        </w:rPr>
        <w:t>，</w:t>
      </w:r>
      <w:r>
        <w:rPr>
          <w:rFonts w:hint="eastAsia" w:ascii="Times New Roman" w:hAnsi="Times New Roman" w:eastAsia="仿宋_GB2312"/>
          <w:color w:val="auto"/>
          <w:spacing w:val="-6"/>
          <w:kern w:val="2"/>
          <w:sz w:val="32"/>
          <w:szCs w:val="32"/>
          <w:highlight w:val="none"/>
        </w:rPr>
        <w:t>坚持生态底线不突破、生态红线不逾越</w:t>
      </w:r>
      <w:r>
        <w:rPr>
          <w:rFonts w:hint="eastAsia" w:ascii="仿宋" w:hAnsi="仿宋" w:eastAsia="仿宋" w:cs="仿宋"/>
          <w:bCs/>
          <w:color w:val="auto"/>
          <w:spacing w:val="-6"/>
          <w:kern w:val="2"/>
          <w:sz w:val="32"/>
          <w:szCs w:val="32"/>
          <w:highlight w:val="none"/>
        </w:rPr>
        <w:t>，坚决制止耕地“非农化”</w:t>
      </w:r>
      <w:r>
        <w:rPr>
          <w:rFonts w:hint="eastAsia" w:ascii="仿宋" w:hAnsi="仿宋" w:eastAsia="仿宋" w:cs="仿宋"/>
          <w:bCs/>
          <w:color w:val="auto"/>
          <w:spacing w:val="-6"/>
          <w:kern w:val="2"/>
          <w:sz w:val="32"/>
          <w:szCs w:val="32"/>
          <w:highlight w:val="none"/>
          <w:lang w:eastAsia="zh-CN"/>
        </w:rPr>
        <w:t>，</w:t>
      </w:r>
      <w:r>
        <w:rPr>
          <w:rFonts w:hint="eastAsia" w:ascii="仿宋" w:hAnsi="仿宋" w:eastAsia="仿宋" w:cs="仿宋"/>
          <w:bCs/>
          <w:color w:val="auto"/>
          <w:spacing w:val="-6"/>
          <w:kern w:val="2"/>
          <w:sz w:val="32"/>
          <w:szCs w:val="32"/>
          <w:highlight w:val="none"/>
        </w:rPr>
        <w:t>防止耕地“非粮化”，</w:t>
      </w:r>
      <w:r>
        <w:rPr>
          <w:rFonts w:hint="eastAsia" w:ascii="Times New Roman" w:hAnsi="Times New Roman" w:eastAsia="仿宋_GB2312"/>
          <w:color w:val="auto"/>
          <w:spacing w:val="-6"/>
          <w:kern w:val="2"/>
          <w:sz w:val="32"/>
          <w:szCs w:val="32"/>
          <w:highlight w:val="none"/>
        </w:rPr>
        <w:t>扎实推进“千万工程”再深化</w:t>
      </w:r>
      <w:r>
        <w:rPr>
          <w:rFonts w:hint="eastAsia" w:ascii="仿宋" w:hAnsi="仿宋" w:eastAsia="仿宋" w:cs="仿宋"/>
          <w:bCs/>
          <w:color w:val="auto"/>
          <w:spacing w:val="-6"/>
          <w:kern w:val="2"/>
          <w:sz w:val="32"/>
          <w:szCs w:val="32"/>
          <w:highlight w:val="none"/>
        </w:rPr>
        <w:t>，</w:t>
      </w:r>
      <w:r>
        <w:rPr>
          <w:rFonts w:hint="eastAsia" w:ascii="Times New Roman" w:hAnsi="Times New Roman" w:eastAsia="仿宋_GB2312"/>
          <w:color w:val="auto"/>
          <w:spacing w:val="-6"/>
          <w:kern w:val="2"/>
          <w:sz w:val="32"/>
          <w:szCs w:val="32"/>
          <w:highlight w:val="none"/>
        </w:rPr>
        <w:t>引导形成全域绿色生态的乡村发展格局</w:t>
      </w:r>
      <w:r>
        <w:rPr>
          <w:rFonts w:hint="eastAsia" w:ascii="仿宋" w:hAnsi="仿宋" w:eastAsia="仿宋" w:cs="仿宋"/>
          <w:bCs/>
          <w:color w:val="auto"/>
          <w:spacing w:val="-6"/>
          <w:kern w:val="2"/>
          <w:sz w:val="32"/>
          <w:szCs w:val="32"/>
          <w:highlight w:val="none"/>
        </w:rPr>
        <w:t>，</w:t>
      </w:r>
      <w:r>
        <w:rPr>
          <w:rFonts w:hint="eastAsia" w:ascii="Times New Roman" w:hAnsi="Times New Roman" w:eastAsia="仿宋_GB2312"/>
          <w:color w:val="auto"/>
          <w:spacing w:val="-6"/>
          <w:kern w:val="2"/>
          <w:sz w:val="32"/>
          <w:szCs w:val="32"/>
          <w:highlight w:val="none"/>
        </w:rPr>
        <w:t>推动形</w:t>
      </w:r>
      <w:r>
        <w:rPr>
          <w:rFonts w:hint="eastAsia" w:ascii="Times New Roman" w:hAnsi="Times New Roman" w:eastAsia="仿宋_GB2312"/>
          <w:color w:val="000000"/>
          <w:spacing w:val="-6"/>
          <w:kern w:val="2"/>
          <w:sz w:val="32"/>
          <w:szCs w:val="32"/>
          <w:highlight w:val="none"/>
        </w:rPr>
        <w:t>成绿色生产和生活方式。</w:t>
      </w:r>
    </w:p>
    <w:p>
      <w:pPr>
        <w:wordWrap/>
        <w:adjustRightInd w:val="0"/>
        <w:snapToGrid w:val="0"/>
        <w:spacing w:line="336" w:lineRule="auto"/>
        <w:ind w:firstLine="619" w:firstLineChars="200"/>
        <w:textAlignment w:val="auto"/>
        <w:rPr>
          <w:rFonts w:hint="eastAsia" w:ascii="Times New Roman" w:hAnsi="Times New Roman" w:eastAsia="仿宋_GB2312"/>
          <w:color w:val="000000"/>
          <w:spacing w:val="-6"/>
          <w:kern w:val="2"/>
          <w:sz w:val="32"/>
          <w:szCs w:val="32"/>
          <w:highlight w:val="none"/>
        </w:rPr>
      </w:pPr>
      <w:r>
        <w:rPr>
          <w:rFonts w:hint="eastAsia" w:ascii="黑体" w:hAnsi="黑体" w:eastAsia="黑体" w:cs="黑体"/>
          <w:b/>
          <w:bCs/>
          <w:color w:val="000000"/>
          <w:spacing w:val="-6"/>
          <w:kern w:val="2"/>
          <w:sz w:val="32"/>
          <w:szCs w:val="32"/>
          <w:highlight w:val="none"/>
        </w:rPr>
        <w:t>——坚持改革创新、引领发展。</w:t>
      </w:r>
      <w:r>
        <w:rPr>
          <w:rFonts w:hint="eastAsia" w:ascii="Times New Roman" w:hAnsi="Times New Roman" w:eastAsia="仿宋_GB2312"/>
          <w:color w:val="000000"/>
          <w:spacing w:val="-6"/>
          <w:kern w:val="2"/>
          <w:sz w:val="32"/>
          <w:szCs w:val="32"/>
          <w:highlight w:val="none"/>
        </w:rPr>
        <w:t>推动农业农村改革走向深化和集成</w:t>
      </w:r>
      <w:r>
        <w:rPr>
          <w:rFonts w:hint="eastAsia" w:ascii="仿宋" w:hAnsi="仿宋" w:eastAsia="仿宋" w:cs="仿宋"/>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rPr>
        <w:t>以制度创新为驱力</w:t>
      </w:r>
      <w:r>
        <w:rPr>
          <w:rFonts w:hint="eastAsia" w:ascii="仿宋" w:hAnsi="仿宋" w:eastAsia="仿宋" w:cs="仿宋"/>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rPr>
        <w:t>以科技创新为利器</w:t>
      </w:r>
      <w:r>
        <w:rPr>
          <w:rFonts w:hint="eastAsia" w:ascii="仿宋" w:hAnsi="仿宋" w:eastAsia="仿宋" w:cs="仿宋"/>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rPr>
        <w:t>推动改革破题</w:t>
      </w:r>
      <w:r>
        <w:rPr>
          <w:rFonts w:hint="eastAsia" w:ascii="仿宋" w:hAnsi="仿宋" w:eastAsia="仿宋" w:cs="仿宋"/>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rPr>
        <w:t>注重示范引领</w:t>
      </w:r>
      <w:r>
        <w:rPr>
          <w:rFonts w:hint="eastAsia" w:ascii="仿宋" w:hAnsi="仿宋" w:eastAsia="仿宋" w:cs="仿宋"/>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rPr>
        <w:t>将制度优势转化为治理效能</w:t>
      </w:r>
      <w:r>
        <w:rPr>
          <w:rFonts w:hint="eastAsia" w:ascii="仿宋" w:hAnsi="仿宋" w:eastAsia="仿宋" w:cs="仿宋"/>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rPr>
        <w:t>加快谱写新时代农村改革新篇章。</w:t>
      </w:r>
      <w:bookmarkStart w:id="89" w:name="_Toc32017"/>
      <w:bookmarkStart w:id="90" w:name="_Toc705"/>
      <w:bookmarkStart w:id="91" w:name="_Toc27374"/>
      <w:bookmarkStart w:id="92" w:name="_Toc28412"/>
      <w:bookmarkStart w:id="93" w:name="_Toc27316"/>
      <w:bookmarkStart w:id="94" w:name="_Toc8328"/>
      <w:bookmarkStart w:id="95" w:name="_Toc14324"/>
    </w:p>
    <w:p>
      <w:pPr>
        <w:keepNext/>
        <w:keepLines/>
        <w:widowControl w:val="0"/>
        <w:wordWrap/>
        <w:adjustRightInd/>
        <w:snapToGrid/>
        <w:spacing w:line="336" w:lineRule="auto"/>
        <w:ind w:firstLine="616" w:firstLineChars="200"/>
        <w:textAlignment w:val="auto"/>
        <w:outlineLvl w:val="1"/>
        <w:rPr>
          <w:rFonts w:hint="eastAsia" w:ascii="楷体" w:hAnsi="楷体" w:eastAsia="楷体"/>
          <w:bCs/>
          <w:color w:val="auto"/>
          <w:spacing w:val="-6"/>
          <w:kern w:val="2"/>
          <w:sz w:val="32"/>
          <w:szCs w:val="32"/>
          <w:highlight w:val="none"/>
          <w:lang w:eastAsia="zh-CN"/>
        </w:rPr>
      </w:pPr>
      <w:bookmarkStart w:id="96" w:name="_Toc17953"/>
      <w:r>
        <w:rPr>
          <w:rFonts w:hint="eastAsia" w:ascii="楷体" w:hAnsi="楷体" w:eastAsia="楷体"/>
          <w:bCs/>
          <w:color w:val="auto"/>
          <w:spacing w:val="-6"/>
          <w:kern w:val="2"/>
          <w:sz w:val="32"/>
          <w:szCs w:val="32"/>
          <w:highlight w:val="none"/>
        </w:rPr>
        <w:t>（三）</w:t>
      </w:r>
      <w:bookmarkEnd w:id="89"/>
      <w:bookmarkEnd w:id="90"/>
      <w:bookmarkEnd w:id="91"/>
      <w:bookmarkEnd w:id="92"/>
      <w:bookmarkEnd w:id="93"/>
      <w:bookmarkEnd w:id="94"/>
      <w:bookmarkEnd w:id="95"/>
      <w:r>
        <w:rPr>
          <w:rFonts w:hint="eastAsia" w:ascii="楷体" w:hAnsi="楷体" w:eastAsia="楷体"/>
          <w:bCs/>
          <w:color w:val="auto"/>
          <w:spacing w:val="-6"/>
          <w:kern w:val="2"/>
          <w:sz w:val="32"/>
          <w:szCs w:val="32"/>
          <w:highlight w:val="none"/>
          <w:lang w:eastAsia="zh-CN"/>
        </w:rPr>
        <w:t>发展目标</w:t>
      </w:r>
      <w:bookmarkEnd w:id="96"/>
    </w:p>
    <w:p>
      <w:pPr>
        <w:widowControl w:val="0"/>
        <w:wordWrap/>
        <w:autoSpaceDE w:val="0"/>
        <w:autoSpaceDN w:val="0"/>
        <w:adjustRightInd w:val="0"/>
        <w:snapToGrid w:val="0"/>
        <w:spacing w:line="336" w:lineRule="auto"/>
        <w:ind w:left="0" w:leftChars="0" w:right="0" w:firstLine="619" w:firstLineChars="200"/>
        <w:textAlignment w:val="auto"/>
        <w:rPr>
          <w:rFonts w:hint="eastAsia" w:eastAsia="仿宋_GB2312" w:cs="Times New Roman"/>
          <w:b/>
          <w:bCs/>
          <w:color w:val="FF0000"/>
          <w:spacing w:val="-6"/>
          <w:kern w:val="2"/>
          <w:sz w:val="32"/>
          <w:szCs w:val="32"/>
          <w:highlight w:val="none"/>
          <w:lang w:val="en-US" w:eastAsia="zh-CN"/>
        </w:rPr>
      </w:pPr>
      <w:r>
        <w:rPr>
          <w:rFonts w:hint="default" w:ascii="Times New Roman" w:hAnsi="Times New Roman" w:eastAsia="仿宋_GB2312"/>
          <w:b/>
          <w:bCs/>
          <w:color w:val="000000"/>
          <w:spacing w:val="-6"/>
          <w:kern w:val="2"/>
          <w:sz w:val="32"/>
          <w:szCs w:val="32"/>
          <w:highlight w:val="none"/>
          <w:lang w:val="en-US" w:eastAsia="zh-CN"/>
        </w:rPr>
        <w:t>1.总体目标</w:t>
      </w:r>
      <w:r>
        <w:rPr>
          <w:rFonts w:hint="eastAsia" w:ascii="Times New Roman" w:hAnsi="Times New Roman" w:eastAsia="仿宋_GB2312"/>
          <w:b/>
          <w:bCs/>
          <w:color w:val="000000"/>
          <w:spacing w:val="-6"/>
          <w:kern w:val="2"/>
          <w:sz w:val="32"/>
          <w:szCs w:val="32"/>
          <w:highlight w:val="none"/>
          <w:lang w:val="en-US" w:eastAsia="zh-CN"/>
        </w:rPr>
        <w:t>。</w:t>
      </w:r>
      <w:r>
        <w:rPr>
          <w:rFonts w:hint="eastAsia" w:ascii="Times New Roman" w:hAnsi="Times New Roman" w:eastAsia="仿宋_GB2312"/>
          <w:color w:val="000000"/>
          <w:spacing w:val="-6"/>
          <w:kern w:val="2"/>
          <w:sz w:val="32"/>
          <w:szCs w:val="32"/>
          <w:highlight w:val="none"/>
        </w:rPr>
        <w:t>到2025年</w:t>
      </w:r>
      <w:r>
        <w:rPr>
          <w:rFonts w:hint="eastAsia" w:ascii="仿宋" w:hAnsi="仿宋" w:eastAsia="仿宋" w:cs="仿宋"/>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lang w:eastAsia="zh-CN"/>
        </w:rPr>
        <w:t>余杭区</w:t>
      </w:r>
      <w:r>
        <w:rPr>
          <w:rFonts w:hint="eastAsia" w:ascii="Times New Roman" w:hAnsi="Times New Roman" w:eastAsia="仿宋_GB2312"/>
          <w:color w:val="000000"/>
          <w:spacing w:val="-6"/>
          <w:kern w:val="2"/>
          <w:sz w:val="32"/>
          <w:szCs w:val="32"/>
          <w:highlight w:val="none"/>
        </w:rPr>
        <w:t>在全国率先基本实现农业农村现代化，成功探索东部沿海发达地区推进农业农村现代化的</w:t>
      </w:r>
      <w:r>
        <w:rPr>
          <w:rFonts w:hint="eastAsia" w:ascii="仿宋" w:hAnsi="仿宋" w:eastAsia="仿宋" w:cs="仿宋"/>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rPr>
        <w:t>余杭实践</w:t>
      </w:r>
      <w:r>
        <w:rPr>
          <w:rFonts w:hint="eastAsia" w:ascii="仿宋" w:hAnsi="仿宋" w:eastAsia="仿宋" w:cs="仿宋"/>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rPr>
        <w:t>。现代农业发展基础进一步夯实</w:t>
      </w:r>
      <w:r>
        <w:rPr>
          <w:rFonts w:hint="eastAsia" w:ascii="仿宋" w:hAnsi="仿宋" w:eastAsia="仿宋" w:cs="仿宋"/>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rPr>
        <w:t>乡村产业深度融合迸发活力</w:t>
      </w:r>
      <w:r>
        <w:rPr>
          <w:rFonts w:hint="eastAsia" w:ascii="仿宋" w:hAnsi="仿宋" w:eastAsia="仿宋" w:cs="仿宋"/>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rPr>
        <w:t>美丽乡村建设全面达标和精品引领</w:t>
      </w:r>
      <w:r>
        <w:rPr>
          <w:rFonts w:hint="eastAsia" w:ascii="仿宋" w:hAnsi="仿宋" w:eastAsia="仿宋" w:cs="仿宋"/>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rPr>
        <w:t>数字乡村基础设施全面铺就</w:t>
      </w:r>
      <w:r>
        <w:rPr>
          <w:rFonts w:hint="eastAsia" w:ascii="仿宋" w:hAnsi="仿宋" w:eastAsia="仿宋" w:cs="仿宋"/>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rPr>
        <w:t>农民物质生活和精神</w:t>
      </w:r>
      <w:r>
        <w:rPr>
          <w:rFonts w:hint="eastAsia" w:ascii="仿宋" w:hAnsi="仿宋" w:eastAsia="仿宋" w:cs="仿宋"/>
          <w:color w:val="auto"/>
          <w:spacing w:val="-6"/>
          <w:kern w:val="2"/>
          <w:sz w:val="32"/>
          <w:szCs w:val="32"/>
          <w:highlight w:val="none"/>
        </w:rPr>
        <w:t>生活全面富裕</w:t>
      </w:r>
      <w:r>
        <w:rPr>
          <w:rFonts w:hint="eastAsia" w:ascii="仿宋" w:hAnsi="仿宋" w:eastAsia="仿宋" w:cs="仿宋"/>
          <w:bCs/>
          <w:color w:val="auto"/>
          <w:spacing w:val="-6"/>
          <w:kern w:val="2"/>
          <w:sz w:val="32"/>
          <w:szCs w:val="32"/>
          <w:highlight w:val="none"/>
        </w:rPr>
        <w:t>，</w:t>
      </w:r>
      <w:r>
        <w:rPr>
          <w:rFonts w:hint="eastAsia" w:ascii="仿宋" w:hAnsi="仿宋" w:eastAsia="仿宋" w:cs="仿宋"/>
          <w:color w:val="auto"/>
          <w:spacing w:val="-6"/>
          <w:kern w:val="2"/>
          <w:sz w:val="32"/>
          <w:szCs w:val="32"/>
          <w:highlight w:val="none"/>
        </w:rPr>
        <w:t>城乡融合发展的不平衡不充分问题得到改善</w:t>
      </w:r>
      <w:r>
        <w:rPr>
          <w:rFonts w:hint="eastAsia" w:ascii="仿宋" w:hAnsi="仿宋" w:eastAsia="仿宋" w:cs="仿宋"/>
          <w:bCs/>
          <w:color w:val="auto"/>
          <w:spacing w:val="-6"/>
          <w:kern w:val="2"/>
          <w:sz w:val="32"/>
          <w:szCs w:val="32"/>
          <w:highlight w:val="none"/>
        </w:rPr>
        <w:t>，</w:t>
      </w:r>
      <w:bookmarkStart w:id="97" w:name="_Toc9071"/>
      <w:bookmarkStart w:id="98" w:name="_Toc813"/>
      <w:bookmarkStart w:id="99" w:name="_Toc23400"/>
      <w:bookmarkStart w:id="100" w:name="_Toc18499"/>
      <w:bookmarkStart w:id="101" w:name="_Toc29524"/>
      <w:bookmarkStart w:id="102" w:name="_Toc15138"/>
      <w:r>
        <w:rPr>
          <w:rFonts w:hint="eastAsia" w:ascii="仿宋" w:hAnsi="仿宋" w:eastAsia="仿宋" w:cs="仿宋"/>
          <w:b w:val="0"/>
          <w:bCs w:val="0"/>
          <w:color w:val="auto"/>
          <w:spacing w:val="-6"/>
          <w:kern w:val="2"/>
          <w:sz w:val="32"/>
          <w:szCs w:val="32"/>
          <w:highlight w:val="none"/>
          <w:lang w:val="en-US" w:eastAsia="zh-CN"/>
        </w:rPr>
        <w:t>高水平建成“一地三区”，即全国乡村振兴样板地，现代农业示范区、美丽乡村标杆区、“三农”共富先行区。</w:t>
      </w:r>
      <w:r>
        <w:rPr>
          <w:rFonts w:hint="eastAsia" w:eastAsia="仿宋_GB2312" w:cs="Times New Roman"/>
          <w:b/>
          <w:bCs/>
          <w:color w:val="FF0000"/>
          <w:spacing w:val="-6"/>
          <w:kern w:val="2"/>
          <w:sz w:val="32"/>
          <w:szCs w:val="32"/>
          <w:highlight w:val="none"/>
          <w:lang w:val="en-US" w:eastAsia="zh-CN"/>
        </w:rPr>
        <w:t xml:space="preserve"> </w:t>
      </w:r>
    </w:p>
    <w:p>
      <w:pPr>
        <w:widowControl w:val="0"/>
        <w:wordWrap/>
        <w:autoSpaceDE w:val="0"/>
        <w:autoSpaceDN w:val="0"/>
        <w:adjustRightInd w:val="0"/>
        <w:snapToGrid w:val="0"/>
        <w:spacing w:line="336" w:lineRule="auto"/>
        <w:ind w:left="0" w:leftChars="0" w:right="0" w:firstLine="619" w:firstLineChars="200"/>
        <w:textAlignment w:val="auto"/>
        <w:rPr>
          <w:rFonts w:hint="default" w:ascii="Times New Roman" w:hAnsi="Times New Roman" w:eastAsia="仿宋_GB2312" w:cs="Times New Roman"/>
          <w:b/>
          <w:bCs/>
          <w:color w:val="auto"/>
          <w:spacing w:val="-6"/>
          <w:kern w:val="2"/>
          <w:sz w:val="32"/>
          <w:szCs w:val="32"/>
          <w:highlight w:val="none"/>
          <w:lang w:val="en-US" w:eastAsia="zh-CN"/>
        </w:rPr>
      </w:pPr>
      <w:r>
        <w:rPr>
          <w:rFonts w:hint="default" w:ascii="Times New Roman" w:hAnsi="Times New Roman" w:eastAsia="仿宋_GB2312" w:cs="Times New Roman"/>
          <w:b/>
          <w:bCs/>
          <w:color w:val="auto"/>
          <w:spacing w:val="-6"/>
          <w:kern w:val="2"/>
          <w:sz w:val="32"/>
          <w:szCs w:val="32"/>
          <w:highlight w:val="none"/>
          <w:lang w:val="en-US" w:eastAsia="zh-CN"/>
        </w:rPr>
        <w:t>2.具体目标</w:t>
      </w:r>
    </w:p>
    <w:p>
      <w:pPr>
        <w:widowControl w:val="0"/>
        <w:wordWrap/>
        <w:autoSpaceDE w:val="0"/>
        <w:autoSpaceDN w:val="0"/>
        <w:adjustRightInd w:val="0"/>
        <w:snapToGrid w:val="0"/>
        <w:spacing w:line="336" w:lineRule="auto"/>
        <w:ind w:left="0" w:leftChars="0" w:right="0" w:firstLine="619" w:firstLineChars="200"/>
        <w:textAlignment w:val="auto"/>
        <w:rPr>
          <w:rFonts w:hint="default" w:ascii="Times New Roman" w:hAnsi="Times New Roman" w:eastAsia="仿宋_GB2312" w:cs="Times New Roman"/>
          <w:b w:val="0"/>
          <w:bCs w:val="0"/>
          <w:color w:val="auto"/>
          <w:spacing w:val="-6"/>
          <w:kern w:val="2"/>
          <w:sz w:val="32"/>
          <w:szCs w:val="32"/>
          <w:highlight w:val="none"/>
          <w:lang w:val="en-US" w:eastAsia="zh-CN"/>
        </w:rPr>
      </w:pPr>
      <w:r>
        <w:rPr>
          <w:rFonts w:hint="default" w:ascii="Times New Roman" w:hAnsi="Times New Roman" w:eastAsia="仿宋_GB2312" w:cs="Times New Roman"/>
          <w:b/>
          <w:bCs/>
          <w:color w:val="auto"/>
          <w:spacing w:val="-6"/>
          <w:kern w:val="2"/>
          <w:sz w:val="32"/>
          <w:szCs w:val="32"/>
          <w:highlight w:val="none"/>
          <w:lang w:val="en-US" w:eastAsia="zh-CN"/>
        </w:rPr>
        <w:t>——推动农业农村现代化，打造全国乡村振兴样板地。</w:t>
      </w:r>
      <w:r>
        <w:rPr>
          <w:rFonts w:hint="default" w:ascii="Times New Roman" w:hAnsi="Times New Roman" w:eastAsia="仿宋_GB2312" w:cs="Times New Roman"/>
          <w:b w:val="0"/>
          <w:bCs w:val="0"/>
          <w:color w:val="auto"/>
          <w:spacing w:val="-6"/>
          <w:kern w:val="2"/>
          <w:sz w:val="32"/>
          <w:szCs w:val="32"/>
          <w:highlight w:val="none"/>
          <w:lang w:val="en-US" w:eastAsia="zh-CN"/>
        </w:rPr>
        <w:t>以实施乡村振兴战略为总抓手，全面促进农业高质高效、乡村宜居宜业、农民富裕富足，基本形成现代都市和生态农业蓬勃发展、优质高效、利益共享的产业融合新格局，集体经济逐步壮大、发展模式多元、利益全民共享的乡村新经济，农民收入持续增长、生活质量显著提升、美好愿望基本实现的生活富裕新态势。到2025年，农村居民人均可支配收入达到62000元以上，城乡居民收入比1.58：1。</w:t>
      </w:r>
    </w:p>
    <w:p>
      <w:pPr>
        <w:widowControl w:val="0"/>
        <w:wordWrap/>
        <w:autoSpaceDE w:val="0"/>
        <w:autoSpaceDN w:val="0"/>
        <w:adjustRightInd w:val="0"/>
        <w:snapToGrid w:val="0"/>
        <w:spacing w:line="336" w:lineRule="auto"/>
        <w:ind w:left="0" w:leftChars="0" w:right="0" w:firstLine="619" w:firstLineChars="200"/>
        <w:textAlignment w:val="auto"/>
        <w:rPr>
          <w:rFonts w:hint="default" w:ascii="Times New Roman" w:hAnsi="Times New Roman" w:eastAsia="仿宋_GB2312" w:cs="Times New Roman"/>
          <w:b w:val="0"/>
          <w:bCs w:val="0"/>
          <w:color w:val="auto"/>
          <w:spacing w:val="-6"/>
          <w:kern w:val="2"/>
          <w:sz w:val="32"/>
          <w:szCs w:val="32"/>
          <w:highlight w:val="none"/>
          <w:lang w:val="en-US" w:eastAsia="zh-CN"/>
        </w:rPr>
      </w:pPr>
      <w:r>
        <w:rPr>
          <w:rFonts w:hint="default" w:ascii="Times New Roman" w:hAnsi="Times New Roman" w:eastAsia="仿宋_GB2312" w:cs="Times New Roman"/>
          <w:b/>
          <w:bCs/>
          <w:color w:val="auto"/>
          <w:spacing w:val="-6"/>
          <w:kern w:val="2"/>
          <w:sz w:val="32"/>
          <w:szCs w:val="32"/>
          <w:highlight w:val="none"/>
          <w:lang w:val="en-US" w:eastAsia="zh-CN"/>
        </w:rPr>
        <w:t>——推进高效精致生态化，打造都市现代农业示范区。</w:t>
      </w:r>
      <w:r>
        <w:rPr>
          <w:rFonts w:hint="default" w:ascii="Times New Roman" w:hAnsi="Times New Roman" w:eastAsia="仿宋_GB2312" w:cs="Times New Roman"/>
          <w:b w:val="0"/>
          <w:bCs w:val="0"/>
          <w:color w:val="auto"/>
          <w:spacing w:val="-6"/>
          <w:kern w:val="2"/>
          <w:sz w:val="32"/>
          <w:szCs w:val="32"/>
          <w:highlight w:val="none"/>
          <w:lang w:val="en-US" w:eastAsia="zh-CN"/>
        </w:rPr>
        <w:t>科学运用现代农业发展的绿色理念、数字技术，优化产业发展布局，培育都市现代农业体系，围绕农业全产业链建设，培育乡村新业态，探索一二三产业融合发展的长效机制，努力成为经济发达地区现代农业高质量发展的实践范例。到2025年，农林牧渔业增加值达到45亿元，乡村旅游经营收入达到15.8亿元，建设数字样板乡（镇）、村40个，省级数字农业工厂6个，数字农业示范园区</w:t>
      </w:r>
      <w:r>
        <w:rPr>
          <w:rFonts w:hint="default" w:ascii="Times New Roman" w:hAnsi="Times New Roman" w:eastAsia="仿宋_GB2312" w:cs="Times New Roman"/>
          <w:b w:val="0"/>
          <w:bCs w:val="0"/>
          <w:color w:val="auto"/>
          <w:spacing w:val="-6"/>
          <w:kern w:val="2"/>
          <w:sz w:val="32"/>
          <w:szCs w:val="32"/>
          <w:highlight w:val="none"/>
          <w:lang w:eastAsia="zh-CN"/>
        </w:rPr>
        <w:t>5</w:t>
      </w:r>
      <w:r>
        <w:rPr>
          <w:rFonts w:hint="default" w:ascii="Times New Roman" w:hAnsi="Times New Roman" w:eastAsia="仿宋_GB2312" w:cs="Times New Roman"/>
          <w:b w:val="0"/>
          <w:bCs w:val="0"/>
          <w:color w:val="auto"/>
          <w:spacing w:val="-6"/>
          <w:kern w:val="2"/>
          <w:sz w:val="32"/>
          <w:szCs w:val="32"/>
          <w:highlight w:val="none"/>
          <w:lang w:val="en-US" w:eastAsia="zh-CN"/>
        </w:rPr>
        <w:t>个，农业劳动生产率达到8.2万元/人以上，农作物耕种收综合机械化率达到90%以上，农业现代化水平居全省前列。</w:t>
      </w:r>
    </w:p>
    <w:p>
      <w:pPr>
        <w:pStyle w:val="2"/>
        <w:keepNext/>
        <w:keepLines/>
        <w:widowControl w:val="0"/>
        <w:wordWrap/>
        <w:autoSpaceDE w:val="0"/>
        <w:autoSpaceDN w:val="0"/>
        <w:adjustRightInd/>
        <w:snapToGrid/>
        <w:spacing w:before="0" w:beforeLines="0" w:after="0" w:line="336" w:lineRule="auto"/>
        <w:ind w:right="0" w:firstLine="619" w:firstLineChars="200"/>
        <w:jc w:val="both"/>
        <w:textAlignment w:val="auto"/>
        <w:rPr>
          <w:rFonts w:hint="default" w:ascii="Times New Roman" w:hAnsi="Times New Roman" w:eastAsia="仿宋_GB2312" w:cs="Times New Roman"/>
          <w:b w:val="0"/>
          <w:bCs w:val="0"/>
          <w:color w:val="auto"/>
          <w:spacing w:val="-6"/>
          <w:kern w:val="2"/>
          <w:sz w:val="32"/>
          <w:szCs w:val="32"/>
          <w:highlight w:val="none"/>
          <w:lang w:val="en-US" w:eastAsia="zh-CN"/>
        </w:rPr>
      </w:pPr>
      <w:bookmarkStart w:id="103" w:name="_Toc22425"/>
      <w:r>
        <w:rPr>
          <w:rFonts w:hint="default" w:ascii="Times New Roman" w:hAnsi="Times New Roman" w:eastAsia="仿宋_GB2312" w:cs="Times New Roman"/>
          <w:b/>
          <w:bCs/>
          <w:color w:val="auto"/>
          <w:spacing w:val="-6"/>
          <w:kern w:val="2"/>
          <w:sz w:val="32"/>
          <w:szCs w:val="32"/>
          <w:highlight w:val="none"/>
          <w:lang w:val="en-US" w:eastAsia="zh-CN"/>
        </w:rPr>
        <w:t>——推动千万工程升级化，打造全域美丽乡村标杆区。</w:t>
      </w:r>
      <w:r>
        <w:rPr>
          <w:rFonts w:hint="default" w:ascii="Times New Roman" w:hAnsi="Times New Roman" w:eastAsia="仿宋_GB2312" w:cs="Times New Roman"/>
          <w:b w:val="0"/>
          <w:bCs w:val="0"/>
          <w:color w:val="auto"/>
          <w:spacing w:val="-6"/>
          <w:kern w:val="2"/>
          <w:sz w:val="32"/>
          <w:szCs w:val="32"/>
          <w:highlight w:val="none"/>
          <w:lang w:val="en-US" w:eastAsia="zh-CN"/>
        </w:rPr>
        <w:t>以</w:t>
      </w:r>
      <w:r>
        <w:rPr>
          <w:rFonts w:hint="eastAsia" w:ascii="仿宋" w:hAnsi="仿宋" w:eastAsia="仿宋" w:cs="仿宋"/>
          <w:b w:val="0"/>
          <w:bCs w:val="0"/>
          <w:color w:val="auto"/>
          <w:spacing w:val="-6"/>
          <w:kern w:val="2"/>
          <w:sz w:val="32"/>
          <w:szCs w:val="32"/>
          <w:highlight w:val="none"/>
          <w:lang w:val="en-US" w:eastAsia="zh-CN"/>
        </w:rPr>
        <w:t>“数字+农文旅”为特色，聚焦农业生产社会化、人居环境生态化、公共服务均衡化、乡村治理数智化、农民生活共富化的价值取向，聚力未来“邻里、文化、健康、生态、创业、建筑、交通、数字、服务、治理”十大场景，推进“未来村居、未来村文、未来村业、未来村治、未来村民”建设，实现生态环境、人居环境更加优越，农文旅产业融合发展进</w:t>
      </w:r>
      <w:r>
        <w:rPr>
          <w:rFonts w:hint="default" w:ascii="Times New Roman" w:hAnsi="Times New Roman" w:eastAsia="仿宋_GB2312" w:cs="Times New Roman"/>
          <w:b w:val="0"/>
          <w:bCs w:val="0"/>
          <w:color w:val="auto"/>
          <w:spacing w:val="-6"/>
          <w:kern w:val="2"/>
          <w:sz w:val="32"/>
          <w:szCs w:val="32"/>
          <w:highlight w:val="none"/>
          <w:lang w:val="en-US" w:eastAsia="zh-CN"/>
        </w:rPr>
        <w:t>一步提升，乡村治理体系更加完善，村风民风明显改善，村集体经济、村民收入显著增长，打造“乡愁可寄，未来可期”的未来乡村。到2025年，新时代美丽乡村达标村创建率100%，建成美丽乡村特色村15个、风景带3条。</w:t>
      </w:r>
      <w:bookmarkEnd w:id="103"/>
    </w:p>
    <w:p>
      <w:pPr>
        <w:pStyle w:val="2"/>
        <w:keepNext/>
        <w:keepLines/>
        <w:widowControl w:val="0"/>
        <w:wordWrap/>
        <w:adjustRightInd/>
        <w:snapToGrid/>
        <w:spacing w:before="0" w:beforeLines="0" w:after="0" w:line="336" w:lineRule="auto"/>
        <w:ind w:firstLine="619" w:firstLineChars="200"/>
        <w:jc w:val="both"/>
        <w:textAlignment w:val="auto"/>
        <w:rPr>
          <w:rFonts w:hint="default" w:ascii="Times New Roman" w:hAnsi="Times New Roman" w:eastAsia="仿宋_GB2312" w:cs="Times New Roman"/>
          <w:b w:val="0"/>
          <w:bCs w:val="0"/>
          <w:color w:val="auto"/>
          <w:spacing w:val="-6"/>
          <w:kern w:val="2"/>
          <w:sz w:val="32"/>
          <w:szCs w:val="32"/>
          <w:highlight w:val="none"/>
          <w:lang w:val="en-US" w:eastAsia="zh-CN"/>
        </w:rPr>
      </w:pPr>
      <w:bookmarkStart w:id="104" w:name="_Toc15240"/>
      <w:r>
        <w:rPr>
          <w:rFonts w:hint="default" w:ascii="Times New Roman" w:hAnsi="Times New Roman" w:eastAsia="仿宋_GB2312" w:cs="Times New Roman"/>
          <w:b/>
          <w:bCs/>
          <w:color w:val="auto"/>
          <w:spacing w:val="-6"/>
          <w:kern w:val="2"/>
          <w:sz w:val="32"/>
          <w:szCs w:val="32"/>
          <w:highlight w:val="none"/>
          <w:lang w:val="en-US" w:eastAsia="zh-CN"/>
        </w:rPr>
        <w:t>——推动农民生活均衡化，打</w:t>
      </w:r>
      <w:r>
        <w:rPr>
          <w:rFonts w:hint="eastAsia" w:ascii="仿宋" w:hAnsi="仿宋" w:eastAsia="仿宋" w:cs="仿宋"/>
          <w:b/>
          <w:bCs/>
          <w:color w:val="auto"/>
          <w:spacing w:val="-6"/>
          <w:kern w:val="2"/>
          <w:sz w:val="32"/>
          <w:szCs w:val="32"/>
          <w:highlight w:val="none"/>
          <w:lang w:val="en-US" w:eastAsia="zh-CN"/>
        </w:rPr>
        <w:t>造“三农”共富先</w:t>
      </w:r>
      <w:r>
        <w:rPr>
          <w:rFonts w:hint="default" w:ascii="Times New Roman" w:hAnsi="Times New Roman" w:eastAsia="仿宋_GB2312" w:cs="Times New Roman"/>
          <w:b/>
          <w:bCs/>
          <w:color w:val="auto"/>
          <w:spacing w:val="-6"/>
          <w:kern w:val="2"/>
          <w:sz w:val="32"/>
          <w:szCs w:val="32"/>
          <w:highlight w:val="none"/>
          <w:lang w:val="en-US" w:eastAsia="zh-CN"/>
        </w:rPr>
        <w:t>行区。</w:t>
      </w:r>
      <w:r>
        <w:rPr>
          <w:rFonts w:hint="default" w:ascii="Times New Roman" w:hAnsi="Times New Roman" w:eastAsia="仿宋_GB2312" w:cs="Times New Roman"/>
          <w:b w:val="0"/>
          <w:bCs w:val="0"/>
          <w:color w:val="auto"/>
          <w:spacing w:val="-6"/>
          <w:kern w:val="2"/>
          <w:sz w:val="32"/>
          <w:szCs w:val="32"/>
          <w:highlight w:val="none"/>
          <w:lang w:val="en-US" w:eastAsia="zh-CN"/>
        </w:rPr>
        <w:t>高标准建设新时代美丽乡村，开启整体智治新局面，进一步缩小全区城乡收入差距，让高质量发展的成色更足、群众的获得感更强，努力实现农民物质生活和精神生活的全面富裕。到2025年，实现新时代美丽乡村达标村全覆盖；低收入农户人均可支配收入增速稳定在10%左右；培育农创客（含新农人）500人；打造共同富裕示范村15个、示范带3个、共同富裕联合体1个。</w:t>
      </w:r>
      <w:bookmarkEnd w:id="104"/>
    </w:p>
    <w:p>
      <w:pPr>
        <w:rPr>
          <w:rFonts w:hint="eastAsia" w:ascii="黑体" w:hAnsi="黑体" w:eastAsia="黑体"/>
          <w:b/>
          <w:bCs/>
          <w:color w:val="000000"/>
          <w:spacing w:val="-6"/>
          <w:kern w:val="2"/>
          <w:sz w:val="32"/>
          <w:szCs w:val="32"/>
          <w:highlight w:val="none"/>
          <w:lang w:eastAsia="zh-CN"/>
        </w:rPr>
      </w:pPr>
      <w:r>
        <w:rPr>
          <w:rFonts w:hint="eastAsia" w:ascii="黑体" w:hAnsi="黑体" w:eastAsia="黑体"/>
          <w:b/>
          <w:bCs/>
          <w:color w:val="000000"/>
          <w:spacing w:val="-6"/>
          <w:kern w:val="2"/>
          <w:sz w:val="32"/>
          <w:szCs w:val="32"/>
          <w:highlight w:val="none"/>
          <w:lang w:eastAsia="zh-CN"/>
        </w:rPr>
        <w:br w:type="page"/>
      </w:r>
    </w:p>
    <w:p>
      <w:pPr>
        <w:pStyle w:val="2"/>
        <w:keepNext/>
        <w:keepLines/>
        <w:widowControl w:val="0"/>
        <w:wordWrap/>
        <w:adjustRightInd/>
        <w:snapToGrid/>
        <w:spacing w:before="0" w:beforeLines="0" w:after="0" w:line="336" w:lineRule="auto"/>
        <w:ind w:firstLine="619" w:firstLineChars="200"/>
        <w:jc w:val="left"/>
        <w:textAlignment w:val="auto"/>
        <w:rPr>
          <w:rFonts w:hint="eastAsia" w:ascii="楷体" w:hAnsi="楷体" w:eastAsia="楷体"/>
          <w:b/>
          <w:bCs/>
          <w:color w:val="000000"/>
          <w:spacing w:val="-6"/>
          <w:kern w:val="2"/>
          <w:sz w:val="32"/>
          <w:szCs w:val="32"/>
          <w:highlight w:val="none"/>
          <w:lang w:eastAsia="zh-CN"/>
        </w:rPr>
      </w:pPr>
      <w:bookmarkStart w:id="105" w:name="_Toc11237"/>
      <w:r>
        <w:rPr>
          <w:rFonts w:hint="eastAsia" w:ascii="黑体" w:hAnsi="黑体" w:eastAsia="黑体"/>
          <w:b/>
          <w:bCs/>
          <w:color w:val="000000"/>
          <w:spacing w:val="-6"/>
          <w:kern w:val="2"/>
          <w:sz w:val="32"/>
          <w:szCs w:val="32"/>
          <w:highlight w:val="none"/>
          <w:lang w:eastAsia="zh-CN"/>
        </w:rPr>
        <w:t>三</w:t>
      </w:r>
      <w:r>
        <w:rPr>
          <w:rFonts w:hint="eastAsia" w:ascii="黑体" w:hAnsi="黑体" w:eastAsia="黑体"/>
          <w:b/>
          <w:bCs/>
          <w:color w:val="000000"/>
          <w:spacing w:val="-6"/>
          <w:kern w:val="2"/>
          <w:sz w:val="32"/>
          <w:szCs w:val="32"/>
          <w:highlight w:val="none"/>
        </w:rPr>
        <w:t>、</w:t>
      </w:r>
      <w:r>
        <w:rPr>
          <w:rFonts w:hint="eastAsia" w:ascii="黑体" w:hAnsi="黑体" w:eastAsia="黑体"/>
          <w:b/>
          <w:bCs/>
          <w:color w:val="000000"/>
          <w:spacing w:val="-6"/>
          <w:kern w:val="2"/>
          <w:sz w:val="32"/>
          <w:szCs w:val="32"/>
          <w:highlight w:val="none"/>
          <w:lang w:eastAsia="zh-CN"/>
        </w:rPr>
        <w:t>功能布局</w:t>
      </w:r>
      <w:bookmarkEnd w:id="105"/>
    </w:p>
    <w:p>
      <w:pPr>
        <w:keepNext/>
        <w:keepLines/>
        <w:wordWrap/>
        <w:spacing w:line="336" w:lineRule="auto"/>
        <w:ind w:firstLine="616" w:firstLineChars="200"/>
        <w:textAlignment w:val="auto"/>
        <w:outlineLvl w:val="1"/>
        <w:rPr>
          <w:rFonts w:hint="eastAsia" w:ascii="楷体" w:hAnsi="楷体" w:eastAsia="楷体"/>
          <w:bCs/>
          <w:color w:val="auto"/>
          <w:spacing w:val="-6"/>
          <w:kern w:val="2"/>
          <w:sz w:val="32"/>
          <w:szCs w:val="32"/>
          <w:highlight w:val="none"/>
          <w:lang w:val="en-US" w:eastAsia="zh-CN"/>
        </w:rPr>
      </w:pPr>
      <w:bookmarkStart w:id="106" w:name="_Toc5827"/>
      <w:r>
        <w:rPr>
          <w:rFonts w:hint="eastAsia" w:ascii="楷体" w:hAnsi="楷体" w:eastAsia="楷体"/>
          <w:bCs/>
          <w:color w:val="auto"/>
          <w:spacing w:val="-6"/>
          <w:kern w:val="2"/>
          <w:sz w:val="32"/>
          <w:szCs w:val="32"/>
          <w:highlight w:val="none"/>
          <w:lang w:val="en-US" w:eastAsia="zh-CN"/>
        </w:rPr>
        <w:t>（一）</w:t>
      </w:r>
      <w:r>
        <w:rPr>
          <w:rFonts w:hint="default" w:ascii="楷体" w:hAnsi="楷体" w:eastAsia="楷体"/>
          <w:bCs/>
          <w:color w:val="auto"/>
          <w:spacing w:val="-6"/>
          <w:kern w:val="2"/>
          <w:sz w:val="32"/>
          <w:szCs w:val="32"/>
          <w:highlight w:val="none"/>
          <w:lang w:val="en-US" w:eastAsia="zh-CN"/>
        </w:rPr>
        <w:t>产业发</w:t>
      </w:r>
      <w:r>
        <w:rPr>
          <w:rFonts w:hint="eastAsia" w:ascii="楷体" w:hAnsi="楷体" w:eastAsia="楷体"/>
          <w:bCs/>
          <w:color w:val="auto"/>
          <w:spacing w:val="-6"/>
          <w:kern w:val="2"/>
          <w:sz w:val="32"/>
          <w:szCs w:val="32"/>
          <w:highlight w:val="none"/>
          <w:lang w:val="en-US" w:eastAsia="zh-CN"/>
        </w:rPr>
        <w:t>展布局</w:t>
      </w:r>
      <w:bookmarkEnd w:id="106"/>
    </w:p>
    <w:p>
      <w:pPr>
        <w:widowControl w:val="0"/>
        <w:wordWrap/>
        <w:adjustRightInd/>
        <w:snapToGrid/>
        <w:spacing w:line="336" w:lineRule="auto"/>
        <w:ind w:firstLine="619" w:firstLineChars="200"/>
        <w:textAlignment w:val="auto"/>
        <w:rPr>
          <w:rFonts w:hint="eastAsia" w:ascii="仿宋" w:hAnsi="仿宋" w:eastAsia="仿宋" w:cs="仿宋"/>
          <w:color w:val="auto"/>
          <w:spacing w:val="-6"/>
          <w:kern w:val="2"/>
          <w:sz w:val="32"/>
          <w:szCs w:val="32"/>
          <w:highlight w:val="none"/>
          <w:lang w:val="en-US" w:eastAsia="zh-CN"/>
        </w:rPr>
      </w:pPr>
      <w:r>
        <w:rPr>
          <w:rFonts w:hint="eastAsia" w:ascii="仿宋" w:hAnsi="仿宋" w:eastAsia="仿宋" w:cs="仿宋"/>
          <w:b/>
          <w:bCs/>
          <w:color w:val="000000"/>
          <w:spacing w:val="-6"/>
          <w:kern w:val="2"/>
          <w:sz w:val="32"/>
          <w:szCs w:val="32"/>
          <w:highlight w:val="none"/>
          <w:lang w:val="en-US" w:eastAsia="zh-CN"/>
        </w:rPr>
        <w:t>“一区”：指高效生态产业示范区，</w:t>
      </w:r>
      <w:r>
        <w:rPr>
          <w:rFonts w:hint="eastAsia" w:ascii="仿宋" w:hAnsi="仿宋" w:eastAsia="仿宋" w:cs="仿宋"/>
          <w:color w:val="000000"/>
          <w:spacing w:val="-6"/>
          <w:kern w:val="2"/>
          <w:sz w:val="32"/>
          <w:szCs w:val="32"/>
          <w:highlight w:val="none"/>
          <w:lang w:val="en-US" w:eastAsia="zh-CN"/>
        </w:rPr>
        <w:t>范围为径山镇、鸬鸟镇、黄湖镇、百丈</w:t>
      </w:r>
      <w:r>
        <w:rPr>
          <w:rFonts w:hint="eastAsia" w:ascii="仿宋" w:hAnsi="仿宋" w:eastAsia="仿宋" w:cs="仿宋"/>
          <w:color w:val="auto"/>
          <w:spacing w:val="-6"/>
          <w:kern w:val="2"/>
          <w:sz w:val="32"/>
          <w:szCs w:val="32"/>
          <w:highlight w:val="none"/>
          <w:lang w:val="en-US" w:eastAsia="zh-CN"/>
        </w:rPr>
        <w:t>镇、余杭街道北部8村和瓶窑镇苕溪以北区域。用好“山、水、禅、茶”四大元素，打造安全高效的生产空间、舒适宜居的生活空间、碧水蓝天的生态空间，提升发展粮食保供、高效畜牧等传统产业，重点发展径山茶、特色水果、竹业等高效生态特色产业，以及民宿经济、农村电商等新兴产业，着力建设山区村发展集体经济和百姓共富样板地。</w:t>
      </w:r>
    </w:p>
    <w:p>
      <w:pPr>
        <w:widowControl w:val="0"/>
        <w:wordWrap/>
        <w:adjustRightInd/>
        <w:snapToGrid/>
        <w:spacing w:line="336" w:lineRule="auto"/>
        <w:ind w:firstLine="619" w:firstLineChars="200"/>
        <w:textAlignment w:val="auto"/>
        <w:rPr>
          <w:rFonts w:hint="eastAsia" w:ascii="仿宋" w:hAnsi="仿宋" w:eastAsia="仿宋" w:cs="仿宋"/>
          <w:color w:val="auto"/>
          <w:spacing w:val="-6"/>
          <w:kern w:val="2"/>
          <w:sz w:val="32"/>
          <w:szCs w:val="32"/>
          <w:highlight w:val="none"/>
          <w:lang w:val="en-US" w:eastAsia="zh-CN"/>
        </w:rPr>
      </w:pPr>
      <w:r>
        <w:rPr>
          <w:rFonts w:hint="eastAsia" w:ascii="仿宋" w:hAnsi="仿宋" w:eastAsia="仿宋" w:cs="仿宋"/>
          <w:b/>
          <w:bCs/>
          <w:color w:val="000000"/>
          <w:spacing w:val="-6"/>
          <w:kern w:val="2"/>
          <w:sz w:val="32"/>
          <w:szCs w:val="32"/>
          <w:highlight w:val="none"/>
          <w:lang w:val="en-US" w:eastAsia="zh-CN"/>
        </w:rPr>
        <w:t>“一带”：指产城融合发展带，</w:t>
      </w:r>
      <w:r>
        <w:rPr>
          <w:rFonts w:hint="eastAsia" w:ascii="仿宋" w:hAnsi="仿宋" w:eastAsia="仿宋" w:cs="仿宋"/>
          <w:color w:val="000000"/>
          <w:spacing w:val="-6"/>
          <w:kern w:val="2"/>
          <w:sz w:val="32"/>
          <w:szCs w:val="32"/>
          <w:highlight w:val="none"/>
          <w:lang w:val="en-US" w:eastAsia="zh-CN"/>
        </w:rPr>
        <w:t>贯穿仁和、良渚、瓶窑、余杭、仓前、中泰、闲林等镇街。积极推进与杭州主城区的一体化发展，完善城乡基础设施</w:t>
      </w:r>
      <w:r>
        <w:rPr>
          <w:rFonts w:hint="eastAsia" w:ascii="仿宋" w:hAnsi="仿宋" w:eastAsia="仿宋" w:cs="仿宋"/>
          <w:color w:val="auto"/>
          <w:spacing w:val="-6"/>
          <w:kern w:val="2"/>
          <w:sz w:val="32"/>
          <w:szCs w:val="32"/>
          <w:highlight w:val="none"/>
          <w:lang w:val="en-US" w:eastAsia="zh-CN"/>
        </w:rPr>
        <w:t>和公共服务，推进零散基本农田空间整合，促进低效建设用地再开发，积极发展休闲垂钓、蔬果采摘、粮油认养等新型体验型农业和农家乐产业，</w:t>
      </w:r>
      <w:r>
        <w:rPr>
          <w:rFonts w:hint="eastAsia" w:ascii="仿宋" w:hAnsi="仿宋" w:eastAsia="仿宋" w:cs="仿宋"/>
          <w:color w:val="auto"/>
          <w:spacing w:val="-6"/>
          <w:kern w:val="2"/>
          <w:sz w:val="32"/>
          <w:szCs w:val="32"/>
          <w:highlight w:val="none"/>
        </w:rPr>
        <w:t>推动</w:t>
      </w:r>
      <w:r>
        <w:rPr>
          <w:rFonts w:hint="eastAsia" w:ascii="仿宋" w:hAnsi="仿宋" w:eastAsia="仿宋" w:cs="仿宋"/>
          <w:color w:val="auto"/>
          <w:spacing w:val="-6"/>
          <w:kern w:val="2"/>
          <w:sz w:val="32"/>
          <w:szCs w:val="32"/>
          <w:highlight w:val="none"/>
          <w:lang w:eastAsia="zh-CN"/>
        </w:rPr>
        <w:t>产村景一体化发展</w:t>
      </w:r>
      <w:r>
        <w:rPr>
          <w:rFonts w:hint="eastAsia" w:ascii="仿宋" w:hAnsi="仿宋" w:eastAsia="仿宋" w:cs="仿宋"/>
          <w:color w:val="auto"/>
          <w:spacing w:val="-6"/>
          <w:kern w:val="2"/>
          <w:sz w:val="32"/>
          <w:szCs w:val="32"/>
          <w:highlight w:val="none"/>
          <w:lang w:val="en-US" w:eastAsia="zh-CN"/>
        </w:rPr>
        <w:t>，加快构建平等互惠、资源互促的新型城乡关系，有效承接大都市发展的要素流动和溢出效应。</w:t>
      </w:r>
    </w:p>
    <w:p>
      <w:pPr>
        <w:widowControl w:val="0"/>
        <w:wordWrap/>
        <w:adjustRightInd/>
        <w:snapToGrid/>
        <w:spacing w:line="336" w:lineRule="auto"/>
        <w:ind w:firstLine="619" w:firstLineChars="200"/>
        <w:textAlignment w:val="auto"/>
        <w:rPr>
          <w:rFonts w:hint="eastAsia" w:ascii="仿宋_GB2312" w:hAnsi="仿宋" w:eastAsia="仿宋_GB2312" w:cs="仿宋_GB2312"/>
          <w:color w:val="000000"/>
          <w:spacing w:val="-6"/>
          <w:kern w:val="2"/>
          <w:sz w:val="32"/>
          <w:szCs w:val="32"/>
          <w:highlight w:val="none"/>
          <w:lang w:val="en-US" w:eastAsia="zh-CN"/>
        </w:rPr>
      </w:pPr>
      <w:r>
        <w:rPr>
          <w:rFonts w:hint="eastAsia" w:ascii="仿宋" w:hAnsi="仿宋" w:eastAsia="仿宋" w:cs="仿宋"/>
          <w:b/>
          <w:bCs/>
          <w:color w:val="000000"/>
          <w:spacing w:val="-6"/>
          <w:kern w:val="2"/>
          <w:sz w:val="32"/>
          <w:szCs w:val="32"/>
          <w:highlight w:val="none"/>
          <w:lang w:val="en-US" w:eastAsia="zh-CN"/>
        </w:rPr>
        <w:t>“两翼”：一翼</w:t>
      </w:r>
      <w:r>
        <w:rPr>
          <w:rFonts w:hint="eastAsia" w:ascii="仿宋" w:hAnsi="仿宋" w:eastAsia="仿宋" w:cs="仿宋"/>
          <w:b/>
          <w:bCs/>
          <w:color w:val="auto"/>
          <w:spacing w:val="-6"/>
          <w:kern w:val="2"/>
          <w:sz w:val="32"/>
          <w:szCs w:val="32"/>
          <w:highlight w:val="none"/>
          <w:lang w:val="en-US" w:eastAsia="zh-CN"/>
        </w:rPr>
        <w:t>为数智农园翼，</w:t>
      </w:r>
      <w:r>
        <w:rPr>
          <w:rFonts w:hint="eastAsia" w:ascii="仿宋" w:hAnsi="仿宋" w:eastAsia="仿宋" w:cs="仿宋"/>
          <w:color w:val="auto"/>
          <w:spacing w:val="-6"/>
          <w:kern w:val="2"/>
          <w:sz w:val="32"/>
          <w:szCs w:val="32"/>
          <w:highlight w:val="none"/>
          <w:lang w:val="en-US" w:eastAsia="zh-CN"/>
        </w:rPr>
        <w:t>范围为余杭、仓前、中泰、闲林四大街道。重点发展数字农业、智慧农业等新兴产业，提升茶叶、竹业等特色优势产业，展现都市农业田园山地风光，放大未来科技城的溢出效应，以农业综合服务和“互联网+”为创新方向，着力打造新时代数智农业样板和产村人文融合新典范。</w:t>
      </w:r>
      <w:r>
        <w:rPr>
          <w:rFonts w:hint="eastAsia" w:ascii="仿宋" w:hAnsi="仿宋" w:eastAsia="仿宋" w:cs="仿宋"/>
          <w:b/>
          <w:bCs/>
          <w:color w:val="auto"/>
          <w:spacing w:val="-6"/>
          <w:kern w:val="2"/>
          <w:sz w:val="32"/>
          <w:szCs w:val="32"/>
          <w:highlight w:val="none"/>
          <w:lang w:val="en-US" w:eastAsia="zh-CN"/>
        </w:rPr>
        <w:t>一翼为文旅休闲翼，</w:t>
      </w:r>
      <w:r>
        <w:rPr>
          <w:rFonts w:hint="eastAsia" w:ascii="仿宋" w:hAnsi="仿宋" w:eastAsia="仿宋" w:cs="仿宋"/>
          <w:color w:val="auto"/>
          <w:spacing w:val="-6"/>
          <w:kern w:val="2"/>
          <w:sz w:val="32"/>
          <w:szCs w:val="32"/>
          <w:highlight w:val="none"/>
          <w:lang w:val="en-US" w:eastAsia="zh-CN"/>
        </w:rPr>
        <w:t>范围为良渚街道、仁和街道和瓶窑镇苕溪以南区域。重点提升发展粮食、蔬菜、渔业等传统产业和休闲旅游业，充分挖掘良渚文化与水乡平原传统农业文化内涵，打造良渚农耕文化金名片，丰富乡村新产业新业态</w:t>
      </w:r>
      <w:r>
        <w:rPr>
          <w:rFonts w:hint="eastAsia" w:ascii="仿宋_GB2312" w:hAnsi="仿宋" w:eastAsia="仿宋_GB2312" w:cs="仿宋_GB2312"/>
          <w:color w:val="auto"/>
          <w:spacing w:val="-6"/>
          <w:kern w:val="2"/>
          <w:sz w:val="32"/>
          <w:szCs w:val="32"/>
          <w:highlight w:val="none"/>
          <w:lang w:val="en-US" w:eastAsia="zh-CN"/>
        </w:rPr>
        <w:t>。</w:t>
      </w:r>
    </w:p>
    <w:p>
      <w:pPr>
        <w:keepNext/>
        <w:keepLines/>
        <w:wordWrap/>
        <w:spacing w:line="336" w:lineRule="auto"/>
        <w:ind w:firstLine="616" w:firstLineChars="200"/>
        <w:textAlignment w:val="auto"/>
        <w:outlineLvl w:val="1"/>
        <w:rPr>
          <w:rFonts w:hint="default" w:ascii="楷体" w:hAnsi="楷体" w:eastAsia="楷体"/>
          <w:bCs/>
          <w:color w:val="000000"/>
          <w:spacing w:val="-6"/>
          <w:kern w:val="2"/>
          <w:sz w:val="32"/>
          <w:szCs w:val="32"/>
          <w:highlight w:val="none"/>
          <w:lang w:val="en-US" w:eastAsia="zh-CN"/>
        </w:rPr>
      </w:pPr>
      <w:bookmarkStart w:id="107" w:name="_Toc12541"/>
      <w:r>
        <w:rPr>
          <w:rFonts w:hint="eastAsia" w:ascii="楷体" w:hAnsi="楷体" w:eastAsia="楷体"/>
          <w:bCs/>
          <w:color w:val="000000"/>
          <w:spacing w:val="-6"/>
          <w:kern w:val="2"/>
          <w:sz w:val="32"/>
          <w:szCs w:val="32"/>
          <w:highlight w:val="none"/>
          <w:lang w:val="en-US" w:eastAsia="zh-CN"/>
        </w:rPr>
        <w:t>（二）</w:t>
      </w:r>
      <w:r>
        <w:rPr>
          <w:rFonts w:hint="default" w:ascii="楷体" w:hAnsi="楷体" w:eastAsia="楷体"/>
          <w:bCs/>
          <w:color w:val="000000"/>
          <w:spacing w:val="-6"/>
          <w:kern w:val="2"/>
          <w:sz w:val="32"/>
          <w:szCs w:val="32"/>
          <w:highlight w:val="none"/>
          <w:lang w:val="en-US" w:eastAsia="zh-CN"/>
        </w:rPr>
        <w:t>美丽乡村布局</w:t>
      </w:r>
      <w:bookmarkEnd w:id="107"/>
    </w:p>
    <w:p>
      <w:pPr>
        <w:wordWrap/>
        <w:spacing w:line="336" w:lineRule="auto"/>
        <w:ind w:firstLine="619" w:firstLineChars="200"/>
        <w:textAlignment w:val="auto"/>
        <w:rPr>
          <w:rFonts w:hint="eastAsia" w:ascii="仿宋" w:hAnsi="仿宋" w:eastAsia="仿宋" w:cs="仿宋"/>
          <w:b w:val="0"/>
          <w:bCs w:val="0"/>
          <w:color w:val="auto"/>
          <w:spacing w:val="-6"/>
          <w:kern w:val="2"/>
          <w:sz w:val="32"/>
          <w:szCs w:val="32"/>
          <w:highlight w:val="none"/>
          <w:lang w:val="en-US" w:eastAsia="zh-CN"/>
        </w:rPr>
      </w:pPr>
      <w:r>
        <w:rPr>
          <w:rFonts w:hint="eastAsia" w:ascii="仿宋" w:hAnsi="仿宋" w:eastAsia="仿宋" w:cs="仿宋"/>
          <w:b/>
          <w:bCs/>
          <w:color w:val="000000"/>
          <w:spacing w:val="-6"/>
          <w:kern w:val="2"/>
          <w:sz w:val="32"/>
          <w:szCs w:val="32"/>
          <w:highlight w:val="none"/>
          <w:lang w:val="en-US" w:eastAsia="zh-CN"/>
        </w:rPr>
        <w:t>“一核”：指大径山核心区。</w:t>
      </w:r>
      <w:r>
        <w:rPr>
          <w:rFonts w:hint="eastAsia" w:ascii="仿宋" w:hAnsi="仿宋" w:eastAsia="仿宋" w:cs="仿宋"/>
          <w:b w:val="0"/>
          <w:bCs w:val="0"/>
          <w:color w:val="000000"/>
          <w:spacing w:val="-6"/>
          <w:kern w:val="2"/>
          <w:sz w:val="32"/>
          <w:szCs w:val="32"/>
          <w:highlight w:val="none"/>
          <w:lang w:val="en-US" w:eastAsia="zh-CN"/>
        </w:rPr>
        <w:t>按照率先谋划推进西部富美实现共同富裕的发展思路，</w:t>
      </w:r>
      <w:r>
        <w:rPr>
          <w:rFonts w:hint="eastAsia" w:ascii="仿宋" w:hAnsi="仿宋" w:eastAsia="仿宋" w:cs="仿宋"/>
          <w:color w:val="000000"/>
          <w:spacing w:val="-6"/>
          <w:kern w:val="2"/>
          <w:sz w:val="32"/>
          <w:szCs w:val="32"/>
          <w:highlight w:val="none"/>
        </w:rPr>
        <w:t>以满足人民日益增长的美好生活需要为根本目的，</w:t>
      </w:r>
      <w:r>
        <w:rPr>
          <w:rFonts w:hint="eastAsia" w:ascii="仿宋" w:hAnsi="仿宋" w:eastAsia="仿宋" w:cs="仿宋"/>
          <w:b w:val="0"/>
          <w:bCs w:val="0"/>
          <w:color w:val="000000"/>
          <w:spacing w:val="-6"/>
          <w:kern w:val="2"/>
          <w:sz w:val="32"/>
          <w:szCs w:val="32"/>
          <w:highlight w:val="none"/>
          <w:lang w:val="en-US" w:eastAsia="zh-CN"/>
        </w:rPr>
        <w:t>发挥西部地区绿水青山、田园风光、人文底蕴等突出优势，依托大径山乡村国家公园和国家级径山农业产业园建设，实施全域景区化连片提升，打造创新创业的后花园和新时代美丽乡村示</w:t>
      </w:r>
      <w:r>
        <w:rPr>
          <w:rFonts w:hint="eastAsia" w:ascii="仿宋" w:hAnsi="仿宋" w:eastAsia="仿宋" w:cs="仿宋"/>
          <w:b w:val="0"/>
          <w:bCs w:val="0"/>
          <w:color w:val="auto"/>
          <w:spacing w:val="-6"/>
          <w:kern w:val="2"/>
          <w:sz w:val="32"/>
          <w:szCs w:val="32"/>
          <w:highlight w:val="none"/>
          <w:lang w:val="en-US" w:eastAsia="zh-CN"/>
        </w:rPr>
        <w:t>范样板。</w:t>
      </w:r>
    </w:p>
    <w:p>
      <w:pPr>
        <w:spacing w:line="336" w:lineRule="auto"/>
        <w:ind w:firstLine="619" w:firstLineChars="200"/>
        <w:rPr>
          <w:rFonts w:hint="eastAsia" w:ascii="仿宋" w:hAnsi="仿宋" w:eastAsia="仿宋" w:cs="仿宋"/>
          <w:color w:val="000000"/>
          <w:spacing w:val="-6"/>
          <w:kern w:val="2"/>
          <w:sz w:val="32"/>
          <w:szCs w:val="32"/>
          <w:highlight w:val="none"/>
        </w:rPr>
      </w:pPr>
      <w:r>
        <w:rPr>
          <w:rFonts w:hint="eastAsia" w:ascii="仿宋" w:hAnsi="仿宋" w:eastAsia="仿宋" w:cs="仿宋"/>
          <w:b/>
          <w:bCs/>
          <w:color w:val="auto"/>
          <w:spacing w:val="-6"/>
          <w:kern w:val="2"/>
          <w:sz w:val="32"/>
          <w:szCs w:val="32"/>
          <w:highlight w:val="none"/>
          <w:lang w:val="en-US" w:eastAsia="zh-CN"/>
        </w:rPr>
        <w:t>“四片”：一是平原水乡片，</w:t>
      </w:r>
      <w:r>
        <w:rPr>
          <w:rFonts w:hint="eastAsia" w:ascii="仿宋" w:hAnsi="仿宋" w:eastAsia="仿宋" w:cs="仿宋"/>
          <w:b w:val="0"/>
          <w:bCs w:val="0"/>
          <w:color w:val="auto"/>
          <w:spacing w:val="-6"/>
          <w:kern w:val="2"/>
          <w:sz w:val="32"/>
          <w:szCs w:val="32"/>
          <w:highlight w:val="none"/>
          <w:lang w:val="en-US" w:eastAsia="zh-CN"/>
        </w:rPr>
        <w:t>依托大运河余杭段、仁和三白潭提升建设，</w:t>
      </w:r>
      <w:r>
        <w:rPr>
          <w:rFonts w:hint="eastAsia" w:ascii="仿宋" w:hAnsi="仿宋" w:eastAsia="仿宋" w:cs="仿宋"/>
          <w:color w:val="auto"/>
          <w:spacing w:val="-6"/>
          <w:kern w:val="2"/>
          <w:sz w:val="32"/>
          <w:szCs w:val="32"/>
          <w:highlight w:val="none"/>
          <w:lang w:val="en-US" w:eastAsia="zh-CN"/>
        </w:rPr>
        <w:t>以仁和街道为重点，</w:t>
      </w:r>
      <w:r>
        <w:rPr>
          <w:rFonts w:hint="eastAsia" w:ascii="仿宋" w:hAnsi="仿宋" w:eastAsia="仿宋" w:cs="仿宋"/>
          <w:b w:val="0"/>
          <w:bCs w:val="0"/>
          <w:color w:val="auto"/>
          <w:spacing w:val="-6"/>
          <w:kern w:val="2"/>
          <w:sz w:val="32"/>
          <w:szCs w:val="32"/>
          <w:highlight w:val="none"/>
          <w:lang w:val="en-US" w:eastAsia="zh-CN"/>
        </w:rPr>
        <w:t>深入挖掘</w:t>
      </w:r>
      <w:r>
        <w:rPr>
          <w:rFonts w:hint="eastAsia" w:ascii="仿宋" w:hAnsi="仿宋" w:eastAsia="仿宋" w:cs="仿宋"/>
          <w:color w:val="auto"/>
          <w:spacing w:val="-6"/>
          <w:kern w:val="2"/>
          <w:sz w:val="32"/>
          <w:szCs w:val="32"/>
          <w:highlight w:val="none"/>
          <w:lang w:eastAsia="zh-CN"/>
        </w:rPr>
        <w:t>平原水乡</w:t>
      </w:r>
      <w:r>
        <w:rPr>
          <w:rFonts w:hint="eastAsia" w:ascii="仿宋" w:hAnsi="仿宋" w:eastAsia="仿宋" w:cs="仿宋"/>
          <w:color w:val="auto"/>
          <w:spacing w:val="-6"/>
          <w:kern w:val="2"/>
          <w:sz w:val="32"/>
          <w:szCs w:val="32"/>
          <w:highlight w:val="none"/>
        </w:rPr>
        <w:t>主题特色</w:t>
      </w:r>
      <w:r>
        <w:rPr>
          <w:rFonts w:hint="eastAsia" w:ascii="仿宋" w:hAnsi="仿宋" w:eastAsia="仿宋" w:cs="仿宋"/>
          <w:color w:val="auto"/>
          <w:spacing w:val="-6"/>
          <w:kern w:val="2"/>
          <w:sz w:val="32"/>
          <w:szCs w:val="32"/>
          <w:highlight w:val="none"/>
          <w:lang w:eastAsia="zh-CN"/>
        </w:rPr>
        <w:t>，</w:t>
      </w:r>
      <w:r>
        <w:rPr>
          <w:rFonts w:hint="eastAsia" w:ascii="仿宋" w:hAnsi="仿宋" w:eastAsia="仿宋" w:cs="仿宋"/>
          <w:color w:val="auto"/>
          <w:spacing w:val="-6"/>
          <w:kern w:val="2"/>
          <w:sz w:val="32"/>
          <w:szCs w:val="32"/>
          <w:highlight w:val="none"/>
          <w:lang w:val="en-US" w:eastAsia="zh-CN"/>
        </w:rPr>
        <w:t>打造</w:t>
      </w:r>
      <w:r>
        <w:rPr>
          <w:rFonts w:hint="eastAsia" w:ascii="仿宋" w:hAnsi="仿宋" w:eastAsia="仿宋" w:cs="仿宋"/>
          <w:color w:val="auto"/>
          <w:spacing w:val="-6"/>
          <w:kern w:val="2"/>
          <w:sz w:val="32"/>
          <w:szCs w:val="32"/>
          <w:highlight w:val="none"/>
        </w:rPr>
        <w:t>滨水休闲景观</w:t>
      </w:r>
      <w:r>
        <w:rPr>
          <w:rFonts w:hint="eastAsia" w:ascii="仿宋" w:hAnsi="仿宋" w:eastAsia="仿宋" w:cs="仿宋"/>
          <w:color w:val="auto"/>
          <w:spacing w:val="-6"/>
          <w:kern w:val="2"/>
          <w:sz w:val="32"/>
          <w:szCs w:val="32"/>
          <w:highlight w:val="none"/>
          <w:lang w:eastAsia="zh-CN"/>
        </w:rPr>
        <w:t>，</w:t>
      </w:r>
      <w:r>
        <w:rPr>
          <w:rFonts w:hint="eastAsia" w:ascii="仿宋" w:hAnsi="仿宋" w:eastAsia="仿宋" w:cs="仿宋"/>
          <w:color w:val="auto"/>
          <w:spacing w:val="-6"/>
          <w:kern w:val="2"/>
          <w:sz w:val="32"/>
          <w:szCs w:val="32"/>
          <w:highlight w:val="none"/>
          <w:lang w:val="en-US" w:eastAsia="zh-CN"/>
        </w:rPr>
        <w:t>彰显余杭江南水乡韵味</w:t>
      </w:r>
      <w:r>
        <w:rPr>
          <w:rFonts w:hint="eastAsia" w:ascii="仿宋" w:hAnsi="仿宋" w:eastAsia="仿宋" w:cs="仿宋"/>
          <w:b w:val="0"/>
          <w:bCs w:val="0"/>
          <w:color w:val="auto"/>
          <w:spacing w:val="-6"/>
          <w:kern w:val="2"/>
          <w:sz w:val="32"/>
          <w:szCs w:val="32"/>
          <w:highlight w:val="none"/>
          <w:lang w:val="en-US" w:eastAsia="zh-CN"/>
        </w:rPr>
        <w:t>。</w:t>
      </w:r>
      <w:r>
        <w:rPr>
          <w:rFonts w:hint="eastAsia" w:ascii="仿宋" w:hAnsi="仿宋" w:eastAsia="仿宋" w:cs="仿宋"/>
          <w:b/>
          <w:bCs/>
          <w:color w:val="auto"/>
          <w:spacing w:val="-6"/>
          <w:kern w:val="2"/>
          <w:sz w:val="32"/>
          <w:szCs w:val="32"/>
          <w:highlight w:val="none"/>
          <w:lang w:val="en-US" w:eastAsia="zh-CN"/>
        </w:rPr>
        <w:t>二是良渚文化片，</w:t>
      </w:r>
      <w:r>
        <w:rPr>
          <w:rFonts w:hint="eastAsia" w:ascii="仿宋" w:hAnsi="仿宋" w:eastAsia="仿宋" w:cs="仿宋"/>
          <w:b w:val="0"/>
          <w:bCs w:val="0"/>
          <w:color w:val="auto"/>
          <w:spacing w:val="-6"/>
          <w:kern w:val="2"/>
          <w:sz w:val="32"/>
          <w:szCs w:val="32"/>
          <w:highlight w:val="none"/>
          <w:lang w:val="en-US" w:eastAsia="zh-CN"/>
        </w:rPr>
        <w:t>依托良渚古城遗址和农业资源禀赋，以良渚街道和瓶窑镇为重点，以良渚国家考古遗址公园为中心，突出良渚文化“访古朝圣”主题，推动良渚古城与大径山互动聚合，展现千年农耕文明风采。</w:t>
      </w:r>
      <w:r>
        <w:rPr>
          <w:rFonts w:hint="eastAsia" w:ascii="仿宋" w:hAnsi="仿宋" w:eastAsia="仿宋" w:cs="仿宋"/>
          <w:b/>
          <w:bCs/>
          <w:color w:val="auto"/>
          <w:spacing w:val="-6"/>
          <w:kern w:val="2"/>
          <w:sz w:val="32"/>
          <w:szCs w:val="32"/>
          <w:highlight w:val="none"/>
          <w:lang w:val="en-US" w:eastAsia="zh-CN"/>
        </w:rPr>
        <w:t>三是郊野慢谷片，</w:t>
      </w:r>
      <w:r>
        <w:rPr>
          <w:rFonts w:hint="eastAsia" w:ascii="仿宋" w:hAnsi="仿宋" w:eastAsia="仿宋" w:cs="仿宋"/>
          <w:b w:val="0"/>
          <w:bCs w:val="0"/>
          <w:color w:val="auto"/>
          <w:spacing w:val="-6"/>
          <w:kern w:val="2"/>
          <w:sz w:val="32"/>
          <w:szCs w:val="32"/>
          <w:highlight w:val="none"/>
          <w:lang w:val="en-US" w:eastAsia="zh-CN"/>
        </w:rPr>
        <w:t>利用山谷田园、竹笛文化及紧邻城区等优势，以中泰街道和闲林南片为重点，打造以“江南慢村”休闲慢居为主题特色的乡村集聚区。</w:t>
      </w:r>
      <w:r>
        <w:rPr>
          <w:rFonts w:hint="eastAsia" w:ascii="仿宋" w:hAnsi="仿宋" w:eastAsia="仿宋" w:cs="仿宋"/>
          <w:b/>
          <w:bCs/>
          <w:color w:val="auto"/>
          <w:spacing w:val="-6"/>
          <w:kern w:val="2"/>
          <w:sz w:val="32"/>
          <w:szCs w:val="32"/>
          <w:highlight w:val="none"/>
          <w:lang w:val="en-US" w:eastAsia="zh-CN"/>
        </w:rPr>
        <w:t>四是</w:t>
      </w:r>
      <w:r>
        <w:rPr>
          <w:rFonts w:hint="eastAsia" w:ascii="仿宋" w:hAnsi="仿宋" w:eastAsia="仿宋" w:cs="仿宋"/>
          <w:b/>
          <w:bCs/>
          <w:color w:val="auto"/>
          <w:spacing w:val="-6"/>
          <w:kern w:val="2"/>
          <w:sz w:val="32"/>
          <w:szCs w:val="32"/>
          <w:highlight w:val="none"/>
        </w:rPr>
        <w:t>田园稻香</w:t>
      </w:r>
      <w:r>
        <w:rPr>
          <w:rFonts w:hint="eastAsia" w:ascii="仿宋" w:hAnsi="仿宋" w:eastAsia="仿宋" w:cs="仿宋"/>
          <w:b/>
          <w:bCs/>
          <w:color w:val="auto"/>
          <w:spacing w:val="-6"/>
          <w:kern w:val="2"/>
          <w:sz w:val="32"/>
          <w:szCs w:val="32"/>
          <w:highlight w:val="none"/>
          <w:lang w:val="en-US" w:eastAsia="zh-CN"/>
        </w:rPr>
        <w:t>片，</w:t>
      </w:r>
      <w:r>
        <w:rPr>
          <w:rFonts w:hint="eastAsia" w:ascii="仿宋" w:hAnsi="仿宋" w:eastAsia="仿宋" w:cs="仿宋"/>
          <w:b w:val="0"/>
          <w:bCs w:val="0"/>
          <w:color w:val="auto"/>
          <w:spacing w:val="-6"/>
          <w:kern w:val="2"/>
          <w:sz w:val="32"/>
          <w:szCs w:val="32"/>
          <w:highlight w:val="none"/>
          <w:lang w:val="en-US" w:eastAsia="zh-CN"/>
        </w:rPr>
        <w:t>包括老余杭苕溪区块北片八个村和径</w:t>
      </w:r>
      <w:r>
        <w:rPr>
          <w:rFonts w:hint="eastAsia" w:ascii="仿宋" w:hAnsi="仿宋" w:eastAsia="仿宋" w:cs="仿宋"/>
          <w:b w:val="0"/>
          <w:bCs w:val="0"/>
          <w:color w:val="000000"/>
          <w:spacing w:val="-6"/>
          <w:kern w:val="2"/>
          <w:sz w:val="32"/>
          <w:szCs w:val="32"/>
          <w:highlight w:val="none"/>
          <w:lang w:val="en-US" w:eastAsia="zh-CN"/>
        </w:rPr>
        <w:t>山</w:t>
      </w:r>
      <w:r>
        <w:rPr>
          <w:rFonts w:hint="eastAsia" w:ascii="仿宋" w:hAnsi="仿宋" w:eastAsia="仿宋" w:cs="仿宋"/>
          <w:b w:val="0"/>
          <w:bCs w:val="0"/>
          <w:color w:val="000000"/>
          <w:spacing w:val="-6"/>
          <w:kern w:val="2"/>
          <w:sz w:val="32"/>
          <w:szCs w:val="32"/>
          <w:highlight w:val="none"/>
        </w:rPr>
        <w:t>镇前溪村和麻车头村</w:t>
      </w:r>
      <w:r>
        <w:rPr>
          <w:rFonts w:hint="eastAsia" w:ascii="仿宋" w:hAnsi="仿宋" w:eastAsia="仿宋" w:cs="仿宋"/>
          <w:color w:val="000000"/>
          <w:spacing w:val="-6"/>
          <w:kern w:val="2"/>
          <w:sz w:val="32"/>
          <w:szCs w:val="32"/>
          <w:highlight w:val="none"/>
        </w:rPr>
        <w:t>，以永安</w:t>
      </w:r>
      <w:r>
        <w:rPr>
          <w:rFonts w:hint="eastAsia" w:ascii="仿宋" w:hAnsi="仿宋" w:eastAsia="仿宋" w:cs="仿宋"/>
          <w:color w:val="000000"/>
          <w:spacing w:val="-6"/>
          <w:kern w:val="2"/>
          <w:sz w:val="32"/>
          <w:szCs w:val="32"/>
          <w:highlight w:val="none"/>
          <w:lang w:eastAsia="zh-CN"/>
        </w:rPr>
        <w:t>禹上稻乡</w:t>
      </w:r>
      <w:r>
        <w:rPr>
          <w:rFonts w:hint="eastAsia" w:ascii="仿宋" w:hAnsi="仿宋" w:eastAsia="仿宋" w:cs="仿宋"/>
          <w:color w:val="000000"/>
          <w:spacing w:val="-6"/>
          <w:kern w:val="2"/>
          <w:sz w:val="32"/>
          <w:szCs w:val="32"/>
          <w:highlight w:val="none"/>
        </w:rPr>
        <w:t>为中心，打造以“稻”元素为主题的美丽乡村典范。</w:t>
      </w:r>
    </w:p>
    <w:p>
      <w:pPr>
        <w:pStyle w:val="2"/>
        <w:keepNext/>
        <w:keepLines/>
        <w:widowControl w:val="0"/>
        <w:wordWrap/>
        <w:adjustRightInd/>
        <w:snapToGrid/>
        <w:spacing w:before="157" w:beforeLines="50" w:after="0" w:line="336" w:lineRule="auto"/>
        <w:ind w:firstLine="619" w:firstLineChars="200"/>
        <w:jc w:val="left"/>
        <w:textAlignment w:val="auto"/>
        <w:rPr>
          <w:rFonts w:hint="eastAsia" w:ascii="黑体" w:hAnsi="黑体" w:eastAsia="黑体"/>
          <w:b/>
          <w:bCs/>
          <w:color w:val="000000"/>
          <w:spacing w:val="-6"/>
          <w:kern w:val="2"/>
          <w:sz w:val="32"/>
          <w:szCs w:val="32"/>
          <w:highlight w:val="none"/>
          <w:lang w:eastAsia="zh-CN"/>
        </w:rPr>
      </w:pPr>
      <w:bookmarkStart w:id="108" w:name="_Toc26048"/>
      <w:r>
        <w:rPr>
          <w:rFonts w:hint="eastAsia" w:ascii="黑体" w:hAnsi="黑体" w:eastAsia="黑体"/>
          <w:b/>
          <w:bCs/>
          <w:color w:val="000000"/>
          <w:spacing w:val="-6"/>
          <w:kern w:val="2"/>
          <w:sz w:val="32"/>
          <w:szCs w:val="32"/>
          <w:highlight w:val="none"/>
          <w:lang w:eastAsia="zh-CN"/>
        </w:rPr>
        <w:t>四、主要任务</w:t>
      </w:r>
      <w:bookmarkEnd w:id="97"/>
      <w:bookmarkEnd w:id="98"/>
      <w:bookmarkEnd w:id="99"/>
      <w:bookmarkEnd w:id="100"/>
      <w:bookmarkEnd w:id="101"/>
      <w:bookmarkEnd w:id="102"/>
      <w:bookmarkEnd w:id="108"/>
    </w:p>
    <w:p>
      <w:pPr>
        <w:keepNext/>
        <w:keepLines/>
        <w:wordWrap/>
        <w:adjustRightInd/>
        <w:snapToGrid/>
        <w:spacing w:line="336" w:lineRule="auto"/>
        <w:ind w:firstLine="616" w:firstLineChars="200"/>
        <w:textAlignment w:val="auto"/>
        <w:outlineLvl w:val="1"/>
        <w:rPr>
          <w:rFonts w:ascii="楷体" w:hAnsi="楷体" w:eastAsia="楷体"/>
          <w:bCs/>
          <w:color w:val="auto"/>
          <w:spacing w:val="-6"/>
          <w:kern w:val="2"/>
          <w:sz w:val="32"/>
          <w:szCs w:val="32"/>
          <w:highlight w:val="none"/>
        </w:rPr>
      </w:pPr>
      <w:bookmarkStart w:id="109" w:name="_Toc16718"/>
      <w:bookmarkStart w:id="110" w:name="_Toc5992"/>
      <w:bookmarkStart w:id="111" w:name="_Toc12465"/>
      <w:bookmarkStart w:id="112" w:name="_Toc4372"/>
      <w:bookmarkStart w:id="113" w:name="_Toc22972"/>
      <w:bookmarkStart w:id="114" w:name="_Toc14302"/>
      <w:bookmarkStart w:id="115" w:name="_Toc19411"/>
      <w:bookmarkStart w:id="116" w:name="_Toc11178"/>
      <w:r>
        <w:rPr>
          <w:rFonts w:hint="eastAsia" w:ascii="楷体" w:hAnsi="楷体" w:eastAsia="楷体"/>
          <w:bCs/>
          <w:color w:val="auto"/>
          <w:spacing w:val="-6"/>
          <w:kern w:val="2"/>
          <w:sz w:val="32"/>
          <w:szCs w:val="32"/>
          <w:highlight w:val="none"/>
        </w:rPr>
        <w:t>（一）现代农业稳产保供工程</w:t>
      </w:r>
      <w:bookmarkEnd w:id="109"/>
      <w:bookmarkEnd w:id="110"/>
      <w:bookmarkEnd w:id="111"/>
      <w:bookmarkEnd w:id="112"/>
      <w:bookmarkEnd w:id="113"/>
      <w:bookmarkEnd w:id="114"/>
      <w:bookmarkEnd w:id="115"/>
      <w:bookmarkEnd w:id="116"/>
    </w:p>
    <w:p>
      <w:pPr>
        <w:widowControl w:val="0"/>
        <w:spacing w:before="0" w:beforeAutospacing="0" w:after="0" w:afterAutospacing="0"/>
        <w:ind w:left="0" w:right="0" w:firstLine="619" w:firstLineChars="200"/>
        <w:jc w:val="both"/>
        <w:rPr>
          <w:rFonts w:hint="eastAsia" w:ascii="仿宋" w:hAnsi="仿宋" w:eastAsia="仿宋" w:cs="仿宋"/>
          <w:b w:val="0"/>
          <w:bCs w:val="0"/>
          <w:color w:val="000000"/>
          <w:spacing w:val="-6"/>
          <w:kern w:val="2"/>
          <w:sz w:val="32"/>
          <w:szCs w:val="32"/>
          <w:highlight w:val="none"/>
        </w:rPr>
      </w:pPr>
      <w:bookmarkStart w:id="117" w:name="_Toc28757"/>
      <w:bookmarkStart w:id="118" w:name="_Toc15940"/>
      <w:bookmarkStart w:id="119" w:name="_Toc30610"/>
      <w:bookmarkStart w:id="120" w:name="_Toc20983"/>
      <w:bookmarkStart w:id="121" w:name="_Toc21653"/>
      <w:bookmarkStart w:id="122" w:name="_Toc25525"/>
      <w:r>
        <w:rPr>
          <w:rFonts w:hint="default" w:ascii="Times New Roman" w:hAnsi="Times New Roman" w:eastAsia="仿宋" w:cs="Times New Roman"/>
          <w:b/>
          <w:bCs/>
          <w:color w:val="auto"/>
          <w:spacing w:val="-6"/>
          <w:kern w:val="2"/>
          <w:sz w:val="32"/>
          <w:szCs w:val="32"/>
          <w:highlight w:val="none"/>
        </w:rPr>
        <w:t>1.</w:t>
      </w:r>
      <w:r>
        <w:rPr>
          <w:rFonts w:hint="eastAsia" w:ascii="仿宋" w:hAnsi="仿宋" w:eastAsia="仿宋" w:cs="仿宋"/>
          <w:b/>
          <w:bCs/>
          <w:color w:val="auto"/>
          <w:spacing w:val="-6"/>
          <w:kern w:val="2"/>
          <w:sz w:val="32"/>
          <w:szCs w:val="32"/>
          <w:highlight w:val="none"/>
        </w:rPr>
        <w:t>保障“米袋子”“菜篮子”产品供给</w:t>
      </w:r>
      <w:bookmarkEnd w:id="117"/>
      <w:bookmarkEnd w:id="118"/>
      <w:bookmarkEnd w:id="119"/>
      <w:bookmarkEnd w:id="120"/>
      <w:bookmarkEnd w:id="121"/>
      <w:bookmarkEnd w:id="122"/>
      <w:r>
        <w:rPr>
          <w:rFonts w:hint="eastAsia" w:ascii="仿宋" w:hAnsi="仿宋" w:eastAsia="仿宋" w:cs="仿宋"/>
          <w:b/>
          <w:bCs/>
          <w:color w:val="auto"/>
          <w:spacing w:val="-6"/>
          <w:kern w:val="2"/>
          <w:sz w:val="32"/>
          <w:szCs w:val="32"/>
          <w:highlight w:val="none"/>
        </w:rPr>
        <w:t>。一是加强耕地保护和农田建设。</w:t>
      </w:r>
      <w:r>
        <w:rPr>
          <w:rFonts w:hint="eastAsia" w:ascii="仿宋" w:hAnsi="仿宋" w:eastAsia="仿宋" w:cs="仿宋"/>
          <w:b w:val="0"/>
          <w:color w:val="auto"/>
          <w:spacing w:val="-6"/>
          <w:kern w:val="2"/>
          <w:sz w:val="32"/>
          <w:szCs w:val="32"/>
          <w:lang w:val="en-US" w:eastAsia="zh-CN" w:bidi="ar-SA"/>
        </w:rPr>
        <w:t>围绕提升粮食综合生产能力，坚持新建和改造提升相结合，加强农田宜机化等基础设施和配套设施建设，打造集中连片、节水高效、稳产高产、生态友好的高标准农田。全面完成粮食功能区整治优化，严格落实粮食功能区用途管制，有效防止耕地“非粮化”，做好“大棚房”问题长效监管。</w:t>
      </w:r>
      <w:r>
        <w:rPr>
          <w:rFonts w:hint="eastAsia" w:ascii="仿宋" w:hAnsi="仿宋" w:eastAsia="仿宋" w:cs="仿宋"/>
          <w:b/>
          <w:bCs/>
          <w:color w:val="auto"/>
          <w:spacing w:val="-6"/>
          <w:kern w:val="2"/>
          <w:sz w:val="32"/>
          <w:szCs w:val="32"/>
          <w:highlight w:val="none"/>
        </w:rPr>
        <w:t>二</w:t>
      </w:r>
      <w:r>
        <w:rPr>
          <w:rFonts w:hint="eastAsia" w:ascii="仿宋" w:hAnsi="仿宋" w:eastAsia="仿宋" w:cs="仿宋"/>
          <w:b/>
          <w:bCs/>
          <w:color w:val="000000"/>
          <w:spacing w:val="-6"/>
          <w:kern w:val="2"/>
          <w:sz w:val="32"/>
          <w:szCs w:val="32"/>
          <w:highlight w:val="none"/>
        </w:rPr>
        <w:t>是保障城乡蔬菜供给。</w:t>
      </w:r>
      <w:r>
        <w:rPr>
          <w:rFonts w:hint="eastAsia" w:ascii="仿宋" w:hAnsi="仿宋" w:eastAsia="仿宋" w:cs="仿宋"/>
          <w:b w:val="0"/>
          <w:bCs w:val="0"/>
          <w:color w:val="000000"/>
          <w:spacing w:val="-6"/>
          <w:kern w:val="2"/>
          <w:sz w:val="32"/>
          <w:szCs w:val="32"/>
          <w:highlight w:val="none"/>
        </w:rPr>
        <w:t>加强“菜篮子”基础设施建设，增强基地抗灾能力，提升基地生产水平。加强蔬菜应急调运和应急生产，重点保障灾害性天气和淡季市场稳定供应。</w:t>
      </w:r>
      <w:r>
        <w:rPr>
          <w:rFonts w:hint="eastAsia" w:ascii="仿宋" w:hAnsi="仿宋" w:eastAsia="仿宋" w:cs="仿宋"/>
          <w:b/>
          <w:bCs/>
          <w:color w:val="000000"/>
          <w:spacing w:val="-6"/>
          <w:kern w:val="2"/>
          <w:sz w:val="32"/>
          <w:szCs w:val="32"/>
          <w:highlight w:val="none"/>
        </w:rPr>
        <w:t>三是促进肉禽蛋奶稳产保供。</w:t>
      </w:r>
      <w:r>
        <w:rPr>
          <w:rFonts w:hint="eastAsia" w:ascii="仿宋" w:hAnsi="仿宋" w:eastAsia="仿宋" w:cs="仿宋"/>
          <w:b w:val="0"/>
          <w:bCs w:val="0"/>
          <w:color w:val="000000"/>
          <w:spacing w:val="-6"/>
          <w:kern w:val="2"/>
          <w:sz w:val="32"/>
          <w:szCs w:val="32"/>
          <w:highlight w:val="none"/>
        </w:rPr>
        <w:t>推进畜牧业适度规模经营，加快推进规模化猪场项目建设，提升生猪增产保供能力。促进家禽、兔、水产品等替代产品供应，保障肉类市场供应总体稳定。大力推进畜禽数字化、智能化养殖，强化非洲猪瘟等动物疫病防控，提升生物安全防护水平。建立本地主要农产品稳定供应、价格稳控和本区优质农产品配送机制。加强冷链体系建设，实现养殖屠宰匹配、产销顺畅衔接。</w:t>
      </w:r>
      <w:r>
        <w:rPr>
          <w:rFonts w:hint="eastAsia" w:ascii="仿宋" w:hAnsi="仿宋" w:eastAsia="仿宋" w:cs="仿宋"/>
          <w:b/>
          <w:bCs/>
          <w:color w:val="000000"/>
          <w:spacing w:val="-6"/>
          <w:kern w:val="2"/>
          <w:sz w:val="32"/>
          <w:szCs w:val="32"/>
          <w:highlight w:val="none"/>
        </w:rPr>
        <w:t>四是促进渔业稳定生产。</w:t>
      </w:r>
      <w:r>
        <w:rPr>
          <w:rFonts w:hint="eastAsia" w:ascii="仿宋" w:hAnsi="仿宋" w:eastAsia="仿宋" w:cs="仿宋"/>
          <w:b w:val="0"/>
          <w:bCs w:val="0"/>
          <w:color w:val="000000"/>
          <w:spacing w:val="-6"/>
          <w:kern w:val="2"/>
          <w:sz w:val="32"/>
          <w:szCs w:val="32"/>
          <w:highlight w:val="none"/>
        </w:rPr>
        <w:t>积极发展池塘循环流水养殖、智能温室和新型工厂化水产养殖等设施渔业，推广稻鱼综合种养和稻鱼共生轮作等种养结合模式。推进“三治三推”全覆盖，促进渔业转型升级。</w:t>
      </w:r>
    </w:p>
    <w:p>
      <w:pPr>
        <w:rPr>
          <w:rFonts w:hint="eastAsia" w:ascii="仿宋" w:hAnsi="仿宋" w:eastAsia="仿宋" w:cs="仿宋"/>
          <w:b w:val="0"/>
          <w:bCs w:val="0"/>
          <w:color w:val="000000"/>
          <w:spacing w:val="-6"/>
          <w:kern w:val="2"/>
          <w:sz w:val="32"/>
          <w:szCs w:val="32"/>
          <w:highlight w:val="none"/>
        </w:rPr>
      </w:pPr>
      <w:r>
        <w:rPr>
          <w:rFonts w:hint="eastAsia" w:ascii="仿宋" w:hAnsi="仿宋" w:eastAsia="仿宋" w:cs="仿宋"/>
          <w:b w:val="0"/>
          <w:bCs w:val="0"/>
          <w:color w:val="000000"/>
          <w:spacing w:val="-6"/>
          <w:kern w:val="2"/>
          <w:sz w:val="32"/>
          <w:szCs w:val="32"/>
          <w:highlight w:val="none"/>
        </w:rPr>
        <w:br w:type="page"/>
      </w:r>
    </w:p>
    <w:tbl>
      <w:tblPr>
        <w:tblStyle w:val="19"/>
        <w:tblW w:w="8279" w:type="dxa"/>
        <w:jc w:val="center"/>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Layout w:type="fixed"/>
        <w:tblCellMar>
          <w:top w:w="0" w:type="dxa"/>
          <w:left w:w="108" w:type="dxa"/>
          <w:bottom w:w="0" w:type="dxa"/>
          <w:right w:w="108" w:type="dxa"/>
        </w:tblCellMar>
      </w:tblPr>
      <w:tblGrid>
        <w:gridCol w:w="8279"/>
      </w:tblGrid>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776" w:hRule="atLeast"/>
          <w:jc w:val="center"/>
        </w:trPr>
        <w:tc>
          <w:tcPr>
            <w:tcW w:w="8279" w:type="dxa"/>
            <w:tcBorders>
              <w:tl2br w:val="nil"/>
              <w:tr2bl w:val="nil"/>
            </w:tcBorders>
            <w:vAlign w:val="top"/>
          </w:tcPr>
          <w:p>
            <w:pPr>
              <w:widowControl w:val="0"/>
              <w:wordWrap/>
              <w:adjustRightInd/>
              <w:snapToGrid/>
              <w:spacing w:before="156" w:beforeLines="50" w:after="156" w:afterLines="50" w:line="500" w:lineRule="exact"/>
              <w:jc w:val="center"/>
              <w:textAlignment w:val="auto"/>
              <w:outlineLvl w:val="0"/>
              <w:rPr>
                <w:rFonts w:hint="eastAsia" w:ascii="仿宋" w:hAnsi="仿宋" w:eastAsia="黑体" w:cs="仿宋"/>
                <w:b w:val="0"/>
                <w:bCs w:val="0"/>
                <w:color w:val="000000"/>
                <w:sz w:val="32"/>
                <w:szCs w:val="32"/>
                <w:highlight w:val="none"/>
                <w:lang w:eastAsia="zh-CN"/>
              </w:rPr>
            </w:pPr>
            <w:bookmarkStart w:id="123" w:name="_Toc30917"/>
            <w:bookmarkStart w:id="124" w:name="_Toc86"/>
            <w:bookmarkStart w:id="125" w:name="_Toc4482"/>
            <w:bookmarkStart w:id="126" w:name="_Toc29843"/>
            <w:bookmarkStart w:id="127" w:name="_Toc9941"/>
            <w:bookmarkStart w:id="128" w:name="_Toc10365"/>
            <w:bookmarkStart w:id="129" w:name="_Toc11408"/>
            <w:bookmarkStart w:id="130" w:name="_Toc28748"/>
            <w:bookmarkStart w:id="131" w:name="_Toc7773"/>
            <w:bookmarkStart w:id="132" w:name="_Toc21358"/>
            <w:r>
              <w:rPr>
                <w:rFonts w:hint="eastAsia" w:ascii="黑体" w:hAnsi="黑体" w:eastAsia="黑体" w:cs="黑体"/>
                <w:b/>
                <w:bCs/>
                <w:color w:val="000000"/>
                <w:spacing w:val="-6"/>
                <w:sz w:val="30"/>
                <w:szCs w:val="30"/>
                <w:highlight w:val="none"/>
              </w:rPr>
              <w:t xml:space="preserve">专栏一 </w:t>
            </w:r>
            <w:bookmarkEnd w:id="123"/>
            <w:bookmarkEnd w:id="124"/>
            <w:r>
              <w:rPr>
                <w:rFonts w:hint="eastAsia" w:ascii="黑体" w:hAnsi="黑体" w:eastAsia="黑体" w:cs="黑体"/>
                <w:b/>
                <w:bCs/>
                <w:color w:val="000000"/>
                <w:spacing w:val="-6"/>
                <w:sz w:val="30"/>
                <w:szCs w:val="30"/>
                <w:highlight w:val="none"/>
                <w:lang w:val="en-US" w:eastAsia="zh-CN"/>
              </w:rPr>
              <w:t xml:space="preserve"> </w:t>
            </w:r>
            <w:r>
              <w:rPr>
                <w:rFonts w:hint="eastAsia" w:ascii="黑体" w:hAnsi="黑体" w:eastAsia="黑体" w:cs="黑体"/>
                <w:b/>
                <w:bCs/>
                <w:color w:val="000000"/>
                <w:spacing w:val="-6"/>
                <w:sz w:val="30"/>
                <w:szCs w:val="30"/>
                <w:highlight w:val="none"/>
                <w:lang w:eastAsia="zh-CN"/>
              </w:rPr>
              <w:t>提升传统产业综合生产能力</w:t>
            </w:r>
            <w:bookmarkEnd w:id="125"/>
            <w:bookmarkEnd w:id="126"/>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90" w:hRule="atLeast"/>
          <w:jc w:val="center"/>
        </w:trPr>
        <w:tc>
          <w:tcPr>
            <w:tcW w:w="8279" w:type="dxa"/>
            <w:tcBorders>
              <w:tl2br w:val="nil"/>
              <w:tr2bl w:val="nil"/>
            </w:tcBorders>
            <w:vAlign w:val="top"/>
          </w:tcPr>
          <w:p>
            <w:pPr>
              <w:widowControl/>
              <w:shd w:val="clear" w:color="auto" w:fill="auto"/>
              <w:wordWrap/>
              <w:adjustRightInd/>
              <w:snapToGrid/>
              <w:spacing w:line="500" w:lineRule="exact"/>
              <w:ind w:firstLine="538" w:firstLineChars="200"/>
              <w:textAlignment w:val="auto"/>
              <w:rPr>
                <w:rFonts w:hint="default" w:ascii="Times New Roman" w:hAnsi="Times New Roman" w:eastAsia="仿宋" w:cs="Times New Roman"/>
                <w:b w:val="0"/>
                <w:bCs w:val="0"/>
                <w:color w:val="000000"/>
                <w:spacing w:val="-6"/>
                <w:kern w:val="2"/>
                <w:sz w:val="28"/>
                <w:szCs w:val="28"/>
                <w:highlight w:val="none"/>
                <w:shd w:val="clear" w:color="auto" w:fill="auto"/>
              </w:rPr>
            </w:pPr>
            <w:r>
              <w:rPr>
                <w:rFonts w:hint="default" w:ascii="Times New Roman" w:hAnsi="Times New Roman" w:eastAsia="仿宋" w:cs="Times New Roman"/>
                <w:b/>
                <w:bCs/>
                <w:color w:val="000000"/>
                <w:spacing w:val="-6"/>
                <w:kern w:val="2"/>
                <w:sz w:val="28"/>
                <w:szCs w:val="28"/>
                <w:highlight w:val="none"/>
                <w:shd w:val="clear" w:color="auto" w:fill="auto"/>
              </w:rPr>
              <w:t>粮食。</w:t>
            </w:r>
            <w:r>
              <w:rPr>
                <w:rFonts w:hint="default" w:ascii="Times New Roman" w:hAnsi="Times New Roman" w:eastAsia="仿宋" w:cs="Times New Roman"/>
                <w:b w:val="0"/>
                <w:bCs w:val="0"/>
                <w:color w:val="000000"/>
                <w:spacing w:val="-6"/>
                <w:kern w:val="2"/>
                <w:sz w:val="28"/>
                <w:szCs w:val="28"/>
                <w:highlight w:val="none"/>
                <w:shd w:val="clear" w:color="auto" w:fill="auto"/>
              </w:rPr>
              <w:t>分布于苕溪流域平原地带，以径山、余杭、瓶窑、良渚、仁和等镇街为重点。夯实粮食生产基础，发展粮食加工和以粮食为原料的食品加工业，延伸粮食产业价值链。到2025年，</w:t>
            </w:r>
            <w:r>
              <w:rPr>
                <w:rFonts w:hint="eastAsia" w:ascii="Times New Roman" w:hAnsi="Times New Roman" w:eastAsia="仿宋" w:cs="Times New Roman"/>
                <w:b w:val="0"/>
                <w:bCs w:val="0"/>
                <w:color w:val="000000"/>
                <w:spacing w:val="-6"/>
                <w:kern w:val="2"/>
                <w:sz w:val="28"/>
                <w:szCs w:val="28"/>
                <w:highlight w:val="none"/>
                <w:shd w:val="clear" w:color="auto" w:fill="auto"/>
                <w:lang w:val="en-US" w:eastAsia="zh-CN"/>
              </w:rPr>
              <w:t>新建</w:t>
            </w:r>
            <w:r>
              <w:rPr>
                <w:rFonts w:hint="default" w:ascii="Times New Roman" w:hAnsi="Times New Roman" w:eastAsia="仿宋" w:cs="Times New Roman"/>
                <w:b w:val="0"/>
                <w:bCs w:val="0"/>
                <w:color w:val="000000"/>
                <w:spacing w:val="-6"/>
                <w:kern w:val="2"/>
                <w:sz w:val="28"/>
                <w:szCs w:val="28"/>
                <w:highlight w:val="none"/>
                <w:shd w:val="clear" w:color="auto" w:fill="auto"/>
              </w:rPr>
              <w:t>高标准农田</w:t>
            </w:r>
            <w:r>
              <w:rPr>
                <w:rFonts w:hint="eastAsia" w:ascii="Times New Roman" w:hAnsi="Times New Roman" w:eastAsia="仿宋" w:cs="Times New Roman"/>
                <w:b w:val="0"/>
                <w:bCs w:val="0"/>
                <w:color w:val="000000"/>
                <w:spacing w:val="-6"/>
                <w:kern w:val="2"/>
                <w:sz w:val="28"/>
                <w:szCs w:val="28"/>
                <w:highlight w:val="none"/>
                <w:shd w:val="clear" w:color="auto" w:fill="auto"/>
                <w:lang w:val="en-US" w:eastAsia="zh-CN"/>
              </w:rPr>
              <w:t>2</w:t>
            </w:r>
            <w:r>
              <w:rPr>
                <w:rFonts w:hint="default" w:ascii="Times New Roman" w:hAnsi="Times New Roman" w:eastAsia="仿宋" w:cs="Times New Roman"/>
                <w:b w:val="0"/>
                <w:bCs w:val="0"/>
                <w:color w:val="000000"/>
                <w:spacing w:val="-6"/>
                <w:kern w:val="2"/>
                <w:sz w:val="28"/>
                <w:szCs w:val="28"/>
                <w:highlight w:val="none"/>
                <w:shd w:val="clear" w:color="auto" w:fill="auto"/>
              </w:rPr>
              <w:t>万亩</w:t>
            </w:r>
            <w:r>
              <w:rPr>
                <w:rFonts w:hint="eastAsia" w:ascii="Times New Roman" w:hAnsi="Times New Roman" w:eastAsia="仿宋" w:cs="Times New Roman"/>
                <w:b w:val="0"/>
                <w:bCs w:val="0"/>
                <w:color w:val="000000"/>
                <w:spacing w:val="-6"/>
                <w:kern w:val="2"/>
                <w:sz w:val="28"/>
                <w:szCs w:val="28"/>
                <w:highlight w:val="none"/>
                <w:shd w:val="clear" w:color="auto" w:fill="auto"/>
                <w:lang w:val="en-US" w:eastAsia="zh-CN"/>
              </w:rPr>
              <w:t>和</w:t>
            </w:r>
            <w:r>
              <w:rPr>
                <w:rFonts w:hint="default" w:ascii="Times New Roman" w:hAnsi="Times New Roman" w:eastAsia="仿宋" w:cs="Times New Roman"/>
                <w:b w:val="0"/>
                <w:bCs w:val="0"/>
                <w:color w:val="000000"/>
                <w:spacing w:val="-6"/>
                <w:kern w:val="2"/>
                <w:sz w:val="28"/>
                <w:szCs w:val="28"/>
                <w:highlight w:val="none"/>
                <w:shd w:val="clear" w:color="auto" w:fill="auto"/>
              </w:rPr>
              <w:t>高效节水灌溉</w:t>
            </w:r>
            <w:r>
              <w:rPr>
                <w:rFonts w:hint="eastAsia" w:ascii="Times New Roman" w:hAnsi="Times New Roman" w:eastAsia="仿宋" w:cs="Times New Roman"/>
                <w:b w:val="0"/>
                <w:bCs w:val="0"/>
                <w:color w:val="000000"/>
                <w:spacing w:val="-6"/>
                <w:kern w:val="2"/>
                <w:sz w:val="28"/>
                <w:szCs w:val="28"/>
                <w:highlight w:val="none"/>
                <w:shd w:val="clear" w:color="auto" w:fill="auto"/>
                <w:lang w:val="en-US" w:eastAsia="zh-CN"/>
              </w:rPr>
              <w:t>0.7</w:t>
            </w:r>
            <w:r>
              <w:rPr>
                <w:rFonts w:hint="default" w:ascii="Times New Roman" w:hAnsi="Times New Roman" w:eastAsia="仿宋" w:cs="Times New Roman"/>
                <w:b w:val="0"/>
                <w:bCs w:val="0"/>
                <w:color w:val="000000"/>
                <w:spacing w:val="-6"/>
                <w:kern w:val="2"/>
                <w:sz w:val="28"/>
                <w:szCs w:val="28"/>
                <w:highlight w:val="none"/>
                <w:shd w:val="clear" w:color="auto" w:fill="auto"/>
              </w:rPr>
              <w:t>万亩，确保年粮食种植面积</w:t>
            </w:r>
            <w:r>
              <w:rPr>
                <w:rFonts w:hint="eastAsia" w:ascii="Times New Roman" w:hAnsi="Times New Roman" w:eastAsia="仿宋" w:cs="Times New Roman"/>
                <w:b w:val="0"/>
                <w:bCs w:val="0"/>
                <w:color w:val="000000"/>
                <w:spacing w:val="-6"/>
                <w:kern w:val="2"/>
                <w:sz w:val="28"/>
                <w:szCs w:val="28"/>
                <w:highlight w:val="none"/>
                <w:shd w:val="clear" w:color="auto" w:fill="auto"/>
                <w:lang w:val="en-US" w:eastAsia="zh-CN"/>
              </w:rPr>
              <w:t>24.5</w:t>
            </w:r>
            <w:r>
              <w:rPr>
                <w:rFonts w:hint="default" w:ascii="Times New Roman" w:hAnsi="Times New Roman" w:eastAsia="仿宋" w:cs="Times New Roman"/>
                <w:b w:val="0"/>
                <w:bCs w:val="0"/>
                <w:color w:val="000000"/>
                <w:spacing w:val="-6"/>
                <w:kern w:val="2"/>
                <w:sz w:val="28"/>
                <w:szCs w:val="28"/>
                <w:highlight w:val="none"/>
                <w:shd w:val="clear" w:color="auto" w:fill="auto"/>
              </w:rPr>
              <w:t>万亩，粮食产量10.</w:t>
            </w:r>
            <w:r>
              <w:rPr>
                <w:rFonts w:hint="eastAsia" w:ascii="Times New Roman" w:hAnsi="Times New Roman" w:eastAsia="仿宋" w:cs="Times New Roman"/>
                <w:b w:val="0"/>
                <w:bCs w:val="0"/>
                <w:color w:val="000000"/>
                <w:spacing w:val="-6"/>
                <w:kern w:val="2"/>
                <w:sz w:val="28"/>
                <w:szCs w:val="28"/>
                <w:highlight w:val="none"/>
                <w:shd w:val="clear" w:color="auto" w:fill="auto"/>
                <w:lang w:val="en-US" w:eastAsia="zh-CN"/>
              </w:rPr>
              <w:t>5</w:t>
            </w:r>
            <w:r>
              <w:rPr>
                <w:rFonts w:hint="default" w:ascii="Times New Roman" w:hAnsi="Times New Roman" w:eastAsia="仿宋" w:cs="Times New Roman"/>
                <w:b w:val="0"/>
                <w:bCs w:val="0"/>
                <w:color w:val="000000"/>
                <w:spacing w:val="-6"/>
                <w:kern w:val="2"/>
                <w:sz w:val="28"/>
                <w:szCs w:val="28"/>
                <w:highlight w:val="none"/>
                <w:shd w:val="clear" w:color="auto" w:fill="auto"/>
              </w:rPr>
              <w:t>万吨，建成优质稻米生产示范基地5个以上。</w:t>
            </w:r>
          </w:p>
          <w:p>
            <w:pPr>
              <w:widowControl/>
              <w:shd w:val="clear" w:color="auto" w:fill="auto"/>
              <w:wordWrap/>
              <w:adjustRightInd/>
              <w:snapToGrid/>
              <w:spacing w:line="500" w:lineRule="exact"/>
              <w:ind w:firstLine="538" w:firstLineChars="200"/>
              <w:textAlignment w:val="auto"/>
              <w:rPr>
                <w:rFonts w:hint="default" w:ascii="Times New Roman" w:hAnsi="Times New Roman" w:eastAsia="仿宋" w:cs="Times New Roman"/>
                <w:b w:val="0"/>
                <w:bCs w:val="0"/>
                <w:color w:val="000000"/>
                <w:spacing w:val="-6"/>
                <w:kern w:val="2"/>
                <w:sz w:val="28"/>
                <w:szCs w:val="28"/>
                <w:highlight w:val="none"/>
                <w:shd w:val="clear" w:color="auto" w:fill="auto"/>
              </w:rPr>
            </w:pPr>
            <w:r>
              <w:rPr>
                <w:rFonts w:hint="default" w:ascii="Times New Roman" w:hAnsi="Times New Roman" w:eastAsia="仿宋" w:cs="Times New Roman"/>
                <w:b/>
                <w:bCs/>
                <w:color w:val="000000"/>
                <w:spacing w:val="-6"/>
                <w:kern w:val="2"/>
                <w:sz w:val="28"/>
                <w:szCs w:val="28"/>
                <w:highlight w:val="none"/>
                <w:shd w:val="clear" w:color="auto" w:fill="auto"/>
              </w:rPr>
              <w:t>蔬菜。</w:t>
            </w:r>
            <w:r>
              <w:rPr>
                <w:rFonts w:hint="default" w:ascii="Times New Roman" w:hAnsi="Times New Roman" w:eastAsia="仿宋" w:cs="Times New Roman"/>
                <w:b w:val="0"/>
                <w:bCs w:val="0"/>
                <w:color w:val="000000"/>
                <w:spacing w:val="-6"/>
                <w:kern w:val="2"/>
                <w:sz w:val="28"/>
                <w:szCs w:val="28"/>
                <w:highlight w:val="none"/>
                <w:shd w:val="clear" w:color="auto" w:fill="auto"/>
              </w:rPr>
              <w:t>分布于平原水网地区，以良渚、瓶窑等镇街为重点，径山镇为辐射。主要推</w:t>
            </w:r>
            <w:r>
              <w:rPr>
                <w:rFonts w:hint="eastAsia" w:ascii="仿宋" w:hAnsi="仿宋" w:eastAsia="仿宋" w:cs="仿宋"/>
                <w:b w:val="0"/>
                <w:bCs w:val="0"/>
                <w:color w:val="000000"/>
                <w:spacing w:val="-6"/>
                <w:kern w:val="2"/>
                <w:sz w:val="28"/>
                <w:szCs w:val="28"/>
                <w:highlight w:val="none"/>
                <w:shd w:val="clear" w:color="auto" w:fill="auto"/>
              </w:rPr>
              <w:t>广“城郊蔬菜”模式</w:t>
            </w:r>
            <w:r>
              <w:rPr>
                <w:rFonts w:hint="default" w:ascii="Times New Roman" w:hAnsi="Times New Roman" w:eastAsia="仿宋" w:cs="Times New Roman"/>
                <w:b w:val="0"/>
                <w:bCs w:val="0"/>
                <w:color w:val="000000"/>
                <w:spacing w:val="-6"/>
                <w:kern w:val="2"/>
                <w:sz w:val="28"/>
                <w:szCs w:val="28"/>
                <w:highlight w:val="none"/>
                <w:shd w:val="clear" w:color="auto" w:fill="auto"/>
              </w:rPr>
              <w:t>，以叶菜为载体，将现有种植区应纳尽纳。到2025年，全区建成区级以</w:t>
            </w:r>
            <w:r>
              <w:rPr>
                <w:rFonts w:hint="eastAsia" w:ascii="仿宋" w:hAnsi="仿宋" w:eastAsia="仿宋" w:cs="仿宋"/>
                <w:b w:val="0"/>
                <w:bCs w:val="0"/>
                <w:color w:val="000000"/>
                <w:spacing w:val="-6"/>
                <w:kern w:val="2"/>
                <w:sz w:val="28"/>
                <w:szCs w:val="28"/>
                <w:highlight w:val="none"/>
                <w:shd w:val="clear" w:color="auto" w:fill="auto"/>
              </w:rPr>
              <w:t>上“菜篮子”基地</w:t>
            </w:r>
            <w:r>
              <w:rPr>
                <w:rFonts w:hint="default" w:ascii="Times New Roman" w:hAnsi="Times New Roman" w:eastAsia="仿宋" w:cs="Times New Roman"/>
                <w:b w:val="0"/>
                <w:bCs w:val="0"/>
                <w:color w:val="000000"/>
                <w:spacing w:val="-6"/>
                <w:kern w:val="2"/>
                <w:sz w:val="28"/>
                <w:szCs w:val="28"/>
                <w:highlight w:val="none"/>
                <w:shd w:val="clear" w:color="auto" w:fill="auto"/>
              </w:rPr>
              <w:t>20家，面积6000亩；蔬菜播种面积稳定在20万亩左右，年产量3</w:t>
            </w:r>
            <w:r>
              <w:rPr>
                <w:rFonts w:hint="eastAsia" w:ascii="Times New Roman" w:hAnsi="Times New Roman" w:eastAsia="仿宋" w:cs="Times New Roman"/>
                <w:b w:val="0"/>
                <w:bCs w:val="0"/>
                <w:color w:val="000000"/>
                <w:spacing w:val="-6"/>
                <w:kern w:val="2"/>
                <w:sz w:val="28"/>
                <w:szCs w:val="28"/>
                <w:highlight w:val="none"/>
                <w:shd w:val="clear" w:color="auto" w:fill="auto"/>
                <w:lang w:val="en-US" w:eastAsia="zh-CN"/>
              </w:rPr>
              <w:t>8</w:t>
            </w:r>
            <w:r>
              <w:rPr>
                <w:rFonts w:hint="default" w:ascii="Times New Roman" w:hAnsi="Times New Roman" w:eastAsia="仿宋" w:cs="Times New Roman"/>
                <w:b w:val="0"/>
                <w:bCs w:val="0"/>
                <w:color w:val="000000"/>
                <w:spacing w:val="-6"/>
                <w:kern w:val="2"/>
                <w:sz w:val="28"/>
                <w:szCs w:val="28"/>
                <w:highlight w:val="none"/>
                <w:shd w:val="clear" w:color="auto" w:fill="auto"/>
              </w:rPr>
              <w:t>万吨左右。</w:t>
            </w:r>
          </w:p>
          <w:p>
            <w:pPr>
              <w:widowControl/>
              <w:shd w:val="clear" w:color="auto" w:fill="auto"/>
              <w:wordWrap/>
              <w:adjustRightInd/>
              <w:snapToGrid/>
              <w:spacing w:line="500" w:lineRule="exact"/>
              <w:ind w:firstLine="538" w:firstLineChars="200"/>
              <w:textAlignment w:val="auto"/>
              <w:rPr>
                <w:rFonts w:hint="default" w:ascii="Times New Roman" w:hAnsi="Times New Roman" w:eastAsia="仿宋" w:cs="Times New Roman"/>
                <w:b w:val="0"/>
                <w:bCs w:val="0"/>
                <w:color w:val="000000"/>
                <w:spacing w:val="-6"/>
                <w:kern w:val="2"/>
                <w:sz w:val="28"/>
                <w:szCs w:val="28"/>
                <w:highlight w:val="none"/>
                <w:shd w:val="clear" w:color="auto" w:fill="auto"/>
              </w:rPr>
            </w:pPr>
            <w:r>
              <w:rPr>
                <w:rFonts w:hint="default" w:ascii="Times New Roman" w:hAnsi="Times New Roman" w:eastAsia="仿宋" w:cs="Times New Roman"/>
                <w:b/>
                <w:bCs/>
                <w:color w:val="000000"/>
                <w:spacing w:val="-6"/>
                <w:kern w:val="2"/>
                <w:sz w:val="28"/>
                <w:szCs w:val="28"/>
                <w:highlight w:val="none"/>
                <w:shd w:val="clear" w:color="auto" w:fill="auto"/>
              </w:rPr>
              <w:t>肉禽蛋奶。</w:t>
            </w:r>
            <w:r>
              <w:rPr>
                <w:rFonts w:hint="eastAsia" w:ascii="Times New Roman" w:hAnsi="Times New Roman" w:eastAsia="仿宋" w:cs="Times New Roman"/>
                <w:b w:val="0"/>
                <w:bCs w:val="0"/>
                <w:color w:val="000000"/>
                <w:spacing w:val="-6"/>
                <w:kern w:val="2"/>
                <w:sz w:val="28"/>
                <w:szCs w:val="28"/>
                <w:highlight w:val="none"/>
                <w:shd w:val="clear" w:color="auto" w:fill="auto"/>
              </w:rPr>
              <w:t>分布于西部山区丘陵山坡地，以径山、黄湖、瓶窑、鸬鸟、余杭等镇街为重点，保留仁和等镇街养殖基地。稳定现有生猪规模场布局，发展集种养结合、生态循环于一体的生态畜牧业。</w:t>
            </w:r>
            <w:r>
              <w:rPr>
                <w:rFonts w:hint="default" w:ascii="Times New Roman" w:hAnsi="Times New Roman" w:eastAsia="仿宋" w:cs="Times New Roman"/>
                <w:b w:val="0"/>
                <w:bCs w:val="0"/>
                <w:color w:val="000000"/>
                <w:spacing w:val="-6"/>
                <w:kern w:val="2"/>
                <w:sz w:val="28"/>
                <w:szCs w:val="28"/>
                <w:highlight w:val="none"/>
                <w:shd w:val="clear" w:color="auto" w:fill="auto"/>
              </w:rPr>
              <w:t>到2025年，生猪存栏量保持在</w:t>
            </w:r>
            <w:r>
              <w:rPr>
                <w:rFonts w:hint="eastAsia" w:ascii="Times New Roman" w:hAnsi="Times New Roman" w:eastAsia="仿宋" w:cs="Times New Roman"/>
                <w:b w:val="0"/>
                <w:bCs w:val="0"/>
                <w:color w:val="000000"/>
                <w:spacing w:val="-6"/>
                <w:kern w:val="2"/>
                <w:sz w:val="28"/>
                <w:szCs w:val="28"/>
                <w:highlight w:val="none"/>
                <w:shd w:val="clear" w:color="auto" w:fill="auto"/>
                <w:lang w:val="en-US" w:eastAsia="zh-CN"/>
              </w:rPr>
              <w:t>8</w:t>
            </w:r>
            <w:r>
              <w:rPr>
                <w:rFonts w:hint="default" w:ascii="Times New Roman" w:hAnsi="Times New Roman" w:eastAsia="仿宋" w:cs="Times New Roman"/>
                <w:b w:val="0"/>
                <w:bCs w:val="0"/>
                <w:color w:val="000000"/>
                <w:spacing w:val="-6"/>
                <w:kern w:val="2"/>
                <w:sz w:val="28"/>
                <w:szCs w:val="28"/>
                <w:highlight w:val="none"/>
                <w:shd w:val="clear" w:color="auto" w:fill="auto"/>
              </w:rPr>
              <w:t>万头，家禽出栏量、蛋禽存栏量分别达400万羽和150万羽，羊存栏量保持在2万头。</w:t>
            </w:r>
          </w:p>
          <w:p>
            <w:pPr>
              <w:widowControl/>
              <w:shd w:val="clear" w:color="auto" w:fill="auto"/>
              <w:wordWrap/>
              <w:adjustRightInd/>
              <w:snapToGrid/>
              <w:spacing w:line="500" w:lineRule="exact"/>
              <w:ind w:firstLine="538" w:firstLineChars="200"/>
              <w:textAlignment w:val="auto"/>
              <w:rPr>
                <w:rFonts w:hint="eastAsia" w:ascii="仿宋" w:hAnsi="仿宋" w:eastAsia="仿宋" w:cs="仿宋"/>
                <w:b w:val="0"/>
                <w:bCs w:val="0"/>
                <w:color w:val="000000"/>
                <w:kern w:val="2"/>
                <w:sz w:val="32"/>
                <w:szCs w:val="32"/>
                <w:highlight w:val="none"/>
                <w:shd w:val="clear" w:color="auto" w:fill="auto"/>
              </w:rPr>
            </w:pPr>
            <w:r>
              <w:rPr>
                <w:rFonts w:hint="default" w:ascii="Times New Roman" w:hAnsi="Times New Roman" w:eastAsia="仿宋" w:cs="Times New Roman"/>
                <w:b/>
                <w:bCs/>
                <w:color w:val="000000"/>
                <w:spacing w:val="-6"/>
                <w:kern w:val="2"/>
                <w:sz w:val="28"/>
                <w:szCs w:val="28"/>
                <w:highlight w:val="none"/>
                <w:shd w:val="clear" w:color="auto" w:fill="auto"/>
              </w:rPr>
              <w:t>渔业。</w:t>
            </w:r>
            <w:r>
              <w:rPr>
                <w:rFonts w:hint="default" w:ascii="Times New Roman" w:hAnsi="Times New Roman" w:eastAsia="仿宋" w:cs="Times New Roman"/>
                <w:b w:val="0"/>
                <w:bCs w:val="0"/>
                <w:color w:val="000000"/>
                <w:spacing w:val="-6"/>
                <w:kern w:val="2"/>
                <w:sz w:val="28"/>
                <w:szCs w:val="28"/>
                <w:highlight w:val="none"/>
                <w:shd w:val="clear" w:color="auto" w:fill="auto"/>
              </w:rPr>
              <w:t>分布于沿苕溪地区，以径山、仁和为重点，良渚、闲林等镇街为辐射。重点布局绿色渔业、数字渔业基地建设，以仁和水产养殖为产业基础，谋划培育科创渔业</w:t>
            </w:r>
            <w:r>
              <w:rPr>
                <w:rFonts w:hint="eastAsia" w:ascii="Times New Roman" w:hAnsi="Times New Roman" w:eastAsia="仿宋" w:cs="Times New Roman"/>
                <w:b w:val="0"/>
                <w:bCs w:val="0"/>
                <w:color w:val="000000"/>
                <w:spacing w:val="-6"/>
                <w:kern w:val="2"/>
                <w:sz w:val="28"/>
                <w:szCs w:val="28"/>
                <w:highlight w:val="none"/>
                <w:shd w:val="clear" w:color="auto" w:fill="auto"/>
                <w:lang w:eastAsia="zh-CN"/>
              </w:rPr>
              <w:t>强</w:t>
            </w:r>
            <w:r>
              <w:rPr>
                <w:rFonts w:hint="default" w:ascii="Times New Roman" w:hAnsi="Times New Roman" w:eastAsia="仿宋" w:cs="Times New Roman"/>
                <w:b w:val="0"/>
                <w:bCs w:val="0"/>
                <w:color w:val="000000"/>
                <w:spacing w:val="-6"/>
                <w:kern w:val="2"/>
                <w:sz w:val="28"/>
                <w:szCs w:val="28"/>
                <w:highlight w:val="none"/>
                <w:shd w:val="clear" w:color="auto" w:fill="auto"/>
              </w:rPr>
              <w:t>镇。到2025年，全区</w:t>
            </w:r>
            <w:r>
              <w:rPr>
                <w:rFonts w:hint="eastAsia" w:ascii="Times New Roman" w:hAnsi="Times New Roman" w:eastAsia="仿宋" w:cs="Times New Roman"/>
                <w:b w:val="0"/>
                <w:bCs w:val="0"/>
                <w:color w:val="000000"/>
                <w:spacing w:val="-6"/>
                <w:kern w:val="2"/>
                <w:sz w:val="28"/>
                <w:szCs w:val="28"/>
                <w:highlight w:val="none"/>
                <w:shd w:val="clear" w:color="auto" w:fill="auto"/>
                <w:lang w:val="en-US" w:eastAsia="zh-CN"/>
              </w:rPr>
              <w:t>水产养殖设施化率达到55%</w:t>
            </w:r>
            <w:r>
              <w:rPr>
                <w:rFonts w:hint="default" w:ascii="Times New Roman" w:hAnsi="Times New Roman" w:eastAsia="仿宋" w:cs="Times New Roman"/>
                <w:b w:val="0"/>
                <w:bCs w:val="0"/>
                <w:color w:val="000000"/>
                <w:spacing w:val="-6"/>
                <w:kern w:val="2"/>
                <w:sz w:val="28"/>
                <w:szCs w:val="28"/>
                <w:highlight w:val="none"/>
                <w:shd w:val="clear" w:color="auto" w:fill="auto"/>
              </w:rPr>
              <w:t>。</w:t>
            </w:r>
          </w:p>
        </w:tc>
      </w:tr>
    </w:tbl>
    <w:p>
      <w:pPr>
        <w:widowControl w:val="0"/>
        <w:wordWrap/>
        <w:adjustRightInd/>
        <w:snapToGrid/>
        <w:spacing w:before="157" w:beforeLines="50" w:line="336" w:lineRule="auto"/>
        <w:ind w:firstLine="619" w:firstLineChars="200"/>
        <w:jc w:val="both"/>
        <w:textAlignment w:val="auto"/>
        <w:rPr>
          <w:rFonts w:hint="eastAsia" w:ascii="仿宋" w:hAnsi="仿宋" w:eastAsia="仿宋" w:cs="仿宋"/>
          <w:b w:val="0"/>
          <w:bCs/>
          <w:color w:val="000000"/>
          <w:spacing w:val="-6"/>
          <w:kern w:val="2"/>
          <w:sz w:val="32"/>
          <w:szCs w:val="32"/>
          <w:highlight w:val="none"/>
          <w:shd w:val="clear" w:color="auto" w:fill="FFFFFF"/>
        </w:rPr>
      </w:pPr>
      <w:r>
        <w:rPr>
          <w:rFonts w:hint="default" w:ascii="Times New Roman" w:hAnsi="Times New Roman" w:eastAsia="仿宋" w:cs="Times New Roman"/>
          <w:b/>
          <w:bCs/>
          <w:color w:val="000000"/>
          <w:spacing w:val="-6"/>
          <w:kern w:val="2"/>
          <w:sz w:val="32"/>
          <w:szCs w:val="32"/>
          <w:highlight w:val="none"/>
        </w:rPr>
        <w:t>2.全面提升现代种业发展水平</w:t>
      </w:r>
      <w:bookmarkEnd w:id="127"/>
      <w:bookmarkEnd w:id="128"/>
      <w:r>
        <w:rPr>
          <w:rFonts w:hint="default" w:ascii="Times New Roman" w:hAnsi="Times New Roman" w:eastAsia="仿宋" w:cs="Times New Roman"/>
          <w:b/>
          <w:bCs/>
          <w:color w:val="000000"/>
          <w:spacing w:val="-6"/>
          <w:kern w:val="2"/>
          <w:sz w:val="32"/>
          <w:szCs w:val="32"/>
          <w:highlight w:val="none"/>
        </w:rPr>
        <w:t>。一是</w:t>
      </w:r>
      <w:r>
        <w:rPr>
          <w:rFonts w:hint="default" w:ascii="Times New Roman" w:hAnsi="Times New Roman" w:eastAsia="仿宋" w:cs="Times New Roman"/>
          <w:b/>
          <w:bCs/>
          <w:color w:val="000000"/>
          <w:spacing w:val="-6"/>
          <w:kern w:val="2"/>
          <w:sz w:val="32"/>
          <w:szCs w:val="32"/>
          <w:highlight w:val="none"/>
          <w:shd w:val="clear" w:color="auto" w:fill="FFFFFF"/>
        </w:rPr>
        <w:t>强化农业种质资源保护开发利用。</w:t>
      </w:r>
      <w:r>
        <w:rPr>
          <w:rFonts w:hint="eastAsia" w:ascii="仿宋" w:hAnsi="仿宋" w:eastAsia="仿宋" w:cs="仿宋"/>
          <w:b w:val="0"/>
          <w:bCs/>
          <w:color w:val="000000"/>
          <w:spacing w:val="-6"/>
          <w:kern w:val="2"/>
          <w:sz w:val="32"/>
          <w:szCs w:val="32"/>
          <w:highlight w:val="none"/>
          <w:shd w:val="clear" w:color="auto" w:fill="FFFFFF"/>
        </w:rPr>
        <w:t>统筹特色农产品种质资源保护</w:t>
      </w:r>
      <w:r>
        <w:rPr>
          <w:rFonts w:hint="eastAsia" w:ascii="仿宋" w:hAnsi="仿宋" w:eastAsia="仿宋" w:cs="仿宋"/>
          <w:b w:val="0"/>
          <w:bCs/>
          <w:color w:val="000000"/>
          <w:spacing w:val="-6"/>
          <w:kern w:val="2"/>
          <w:sz w:val="32"/>
          <w:szCs w:val="32"/>
          <w:highlight w:val="none"/>
        </w:rPr>
        <w:t>，</w:t>
      </w:r>
      <w:r>
        <w:rPr>
          <w:rFonts w:hint="eastAsia" w:ascii="仿宋" w:hAnsi="仿宋" w:eastAsia="仿宋" w:cs="仿宋"/>
          <w:b w:val="0"/>
          <w:bCs/>
          <w:color w:val="000000"/>
          <w:spacing w:val="-6"/>
          <w:kern w:val="2"/>
          <w:sz w:val="32"/>
          <w:szCs w:val="32"/>
          <w:highlight w:val="none"/>
          <w:shd w:val="clear" w:color="auto" w:fill="FFFFFF"/>
        </w:rPr>
        <w:t>建设本地作物与畜禽种质资源库</w:t>
      </w:r>
      <w:r>
        <w:rPr>
          <w:rFonts w:hint="eastAsia" w:ascii="仿宋" w:hAnsi="仿宋" w:eastAsia="仿宋" w:cs="仿宋"/>
          <w:b w:val="0"/>
          <w:bCs/>
          <w:color w:val="000000"/>
          <w:spacing w:val="-6"/>
          <w:kern w:val="2"/>
          <w:sz w:val="32"/>
          <w:szCs w:val="32"/>
          <w:highlight w:val="none"/>
        </w:rPr>
        <w:t>，</w:t>
      </w:r>
      <w:r>
        <w:rPr>
          <w:rFonts w:hint="eastAsia" w:ascii="仿宋" w:hAnsi="仿宋" w:eastAsia="仿宋" w:cs="仿宋"/>
          <w:b w:val="0"/>
          <w:bCs/>
          <w:color w:val="000000"/>
          <w:spacing w:val="-6"/>
          <w:kern w:val="2"/>
          <w:sz w:val="32"/>
          <w:szCs w:val="32"/>
          <w:highlight w:val="none"/>
          <w:shd w:val="clear" w:color="auto" w:fill="FFFFFF"/>
        </w:rPr>
        <w:t>加快农作物种</w:t>
      </w:r>
      <w:r>
        <w:rPr>
          <w:rFonts w:hint="eastAsia" w:ascii="仿宋" w:hAnsi="仿宋" w:eastAsia="仿宋" w:cs="仿宋"/>
          <w:b w:val="0"/>
          <w:bCs/>
          <w:color w:val="000000"/>
          <w:spacing w:val="-6"/>
          <w:kern w:val="2"/>
          <w:sz w:val="32"/>
          <w:szCs w:val="32"/>
          <w:highlight w:val="none"/>
          <w:shd w:val="clear" w:color="auto" w:fill="FFFFFF"/>
          <w:lang w:eastAsia="zh-CN"/>
        </w:rPr>
        <w:t>质</w:t>
      </w:r>
      <w:r>
        <w:rPr>
          <w:rFonts w:hint="eastAsia" w:ascii="仿宋" w:hAnsi="仿宋" w:eastAsia="仿宋" w:cs="仿宋"/>
          <w:b w:val="0"/>
          <w:bCs/>
          <w:color w:val="000000"/>
          <w:spacing w:val="-6"/>
          <w:kern w:val="2"/>
          <w:sz w:val="32"/>
          <w:szCs w:val="32"/>
          <w:highlight w:val="none"/>
          <w:shd w:val="clear" w:color="auto" w:fill="FFFFFF"/>
        </w:rPr>
        <w:t>资源普查与收集</w:t>
      </w:r>
      <w:r>
        <w:rPr>
          <w:rFonts w:hint="eastAsia" w:ascii="仿宋" w:hAnsi="仿宋" w:eastAsia="仿宋" w:cs="仿宋"/>
          <w:b w:val="0"/>
          <w:bCs/>
          <w:color w:val="000000"/>
          <w:spacing w:val="-6"/>
          <w:kern w:val="2"/>
          <w:sz w:val="32"/>
          <w:szCs w:val="32"/>
          <w:highlight w:val="none"/>
        </w:rPr>
        <w:t>，</w:t>
      </w:r>
      <w:r>
        <w:rPr>
          <w:rFonts w:hint="eastAsia" w:ascii="仿宋" w:hAnsi="仿宋" w:eastAsia="仿宋" w:cs="仿宋"/>
          <w:b w:val="0"/>
          <w:bCs/>
          <w:color w:val="000000"/>
          <w:spacing w:val="-6"/>
          <w:kern w:val="2"/>
          <w:sz w:val="32"/>
          <w:szCs w:val="32"/>
          <w:highlight w:val="none"/>
          <w:shd w:val="clear" w:color="auto" w:fill="FFFFFF"/>
        </w:rPr>
        <w:t>开展农业种质资源精准鉴定。实施现代种业提升工程</w:t>
      </w:r>
      <w:r>
        <w:rPr>
          <w:rFonts w:hint="eastAsia" w:ascii="仿宋" w:hAnsi="仿宋" w:eastAsia="仿宋" w:cs="仿宋"/>
          <w:b w:val="0"/>
          <w:bCs/>
          <w:color w:val="000000"/>
          <w:spacing w:val="-6"/>
          <w:kern w:val="2"/>
          <w:sz w:val="32"/>
          <w:szCs w:val="32"/>
          <w:highlight w:val="none"/>
        </w:rPr>
        <w:t>，</w:t>
      </w:r>
      <w:r>
        <w:rPr>
          <w:rFonts w:hint="eastAsia" w:ascii="仿宋" w:hAnsi="仿宋" w:eastAsia="仿宋" w:cs="仿宋"/>
          <w:b w:val="0"/>
          <w:bCs/>
          <w:color w:val="000000"/>
          <w:spacing w:val="-6"/>
          <w:kern w:val="2"/>
          <w:sz w:val="32"/>
          <w:szCs w:val="32"/>
          <w:highlight w:val="none"/>
          <w:shd w:val="clear" w:color="auto" w:fill="FFFFFF"/>
        </w:rPr>
        <w:t>支持有条件的区域创建</w:t>
      </w:r>
      <w:r>
        <w:rPr>
          <w:rFonts w:hint="eastAsia" w:ascii="仿宋" w:hAnsi="仿宋" w:eastAsia="仿宋" w:cs="仿宋"/>
          <w:bCs/>
          <w:color w:val="000000"/>
          <w:spacing w:val="-6"/>
          <w:kern w:val="2"/>
          <w:sz w:val="32"/>
          <w:szCs w:val="32"/>
          <w:highlight w:val="none"/>
          <w:shd w:val="clear" w:color="auto" w:fill="FFFFFF"/>
        </w:rPr>
        <w:t>以种业为主的现代农业产业园</w:t>
      </w:r>
      <w:r>
        <w:rPr>
          <w:rFonts w:hint="eastAsia"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shd w:val="clear" w:color="auto" w:fill="FFFFFF"/>
        </w:rPr>
        <w:t>改善提高现有种子生产基地条件</w:t>
      </w:r>
      <w:r>
        <w:rPr>
          <w:rFonts w:hint="eastAsia"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shd w:val="clear" w:color="auto" w:fill="FFFFFF"/>
        </w:rPr>
        <w:t>增强供种保障能力</w:t>
      </w:r>
      <w:r>
        <w:rPr>
          <w:rFonts w:hint="eastAsia" w:ascii="仿宋" w:hAnsi="仿宋" w:eastAsia="仿宋" w:cs="仿宋"/>
          <w:b w:val="0"/>
          <w:bCs/>
          <w:color w:val="000000"/>
          <w:spacing w:val="-6"/>
          <w:kern w:val="2"/>
          <w:sz w:val="32"/>
          <w:szCs w:val="32"/>
          <w:highlight w:val="none"/>
          <w:shd w:val="clear" w:color="auto" w:fill="FFFFFF"/>
        </w:rPr>
        <w:t>。</w:t>
      </w:r>
      <w:r>
        <w:rPr>
          <w:rFonts w:hint="eastAsia" w:ascii="仿宋" w:hAnsi="仿宋" w:eastAsia="仿宋" w:cs="仿宋"/>
          <w:bCs/>
          <w:color w:val="000000"/>
          <w:spacing w:val="-6"/>
          <w:kern w:val="2"/>
          <w:sz w:val="32"/>
          <w:szCs w:val="32"/>
          <w:highlight w:val="none"/>
          <w:shd w:val="clear" w:color="auto" w:fill="FFFFFF"/>
        </w:rPr>
        <w:t>健全地方农业种质资源保护体系</w:t>
      </w:r>
      <w:r>
        <w:rPr>
          <w:rFonts w:hint="eastAsia" w:ascii="仿宋" w:hAnsi="仿宋" w:eastAsia="仿宋" w:cs="仿宋"/>
          <w:b w:val="0"/>
          <w:bCs/>
          <w:color w:val="000000"/>
          <w:spacing w:val="-6"/>
          <w:kern w:val="2"/>
          <w:sz w:val="32"/>
          <w:szCs w:val="32"/>
          <w:highlight w:val="none"/>
          <w:shd w:val="clear" w:color="auto" w:fill="FFFFFF"/>
        </w:rPr>
        <w:t>和应急生产用种保供体系，</w:t>
      </w:r>
      <w:r>
        <w:rPr>
          <w:rFonts w:hint="eastAsia" w:ascii="仿宋" w:hAnsi="仿宋" w:eastAsia="仿宋" w:cs="仿宋"/>
          <w:color w:val="000000"/>
          <w:spacing w:val="-6"/>
          <w:kern w:val="2"/>
          <w:sz w:val="32"/>
          <w:szCs w:val="32"/>
          <w:highlight w:val="none"/>
          <w:shd w:val="clear" w:color="auto" w:fill="FFFFFF"/>
        </w:rPr>
        <w:t>推进数字化动态监测、信息化监督管理。</w:t>
      </w:r>
      <w:r>
        <w:rPr>
          <w:rFonts w:hint="eastAsia" w:ascii="仿宋" w:hAnsi="仿宋" w:eastAsia="仿宋" w:cs="仿宋"/>
          <w:b/>
          <w:bCs/>
          <w:color w:val="000000"/>
          <w:spacing w:val="-6"/>
          <w:kern w:val="2"/>
          <w:sz w:val="32"/>
          <w:szCs w:val="32"/>
          <w:highlight w:val="none"/>
          <w:shd w:val="clear" w:color="auto" w:fill="FFFFFF"/>
        </w:rPr>
        <w:t>二是推进生物育种产业化应用。</w:t>
      </w:r>
      <w:r>
        <w:rPr>
          <w:rFonts w:hint="eastAsia" w:ascii="仿宋" w:hAnsi="仿宋" w:eastAsia="仿宋" w:cs="仿宋"/>
          <w:b w:val="0"/>
          <w:bCs/>
          <w:color w:val="000000"/>
          <w:spacing w:val="-6"/>
          <w:kern w:val="2"/>
          <w:sz w:val="32"/>
          <w:szCs w:val="32"/>
          <w:highlight w:val="none"/>
          <w:shd w:val="clear" w:color="auto" w:fill="FFFFFF"/>
        </w:rPr>
        <w:t>加快培育现代种业企业</w:t>
      </w:r>
      <w:r>
        <w:rPr>
          <w:rFonts w:hint="eastAsia" w:ascii="仿宋" w:hAnsi="仿宋" w:eastAsia="仿宋" w:cs="仿宋"/>
          <w:b w:val="0"/>
          <w:bCs/>
          <w:color w:val="000000"/>
          <w:spacing w:val="-6"/>
          <w:kern w:val="2"/>
          <w:sz w:val="32"/>
          <w:szCs w:val="32"/>
          <w:highlight w:val="none"/>
        </w:rPr>
        <w:t>，</w:t>
      </w:r>
      <w:r>
        <w:rPr>
          <w:rFonts w:hint="eastAsia" w:ascii="仿宋" w:hAnsi="仿宋" w:eastAsia="仿宋" w:cs="仿宋"/>
          <w:b w:val="0"/>
          <w:bCs/>
          <w:color w:val="000000"/>
          <w:spacing w:val="-6"/>
          <w:kern w:val="2"/>
          <w:sz w:val="32"/>
          <w:szCs w:val="32"/>
          <w:highlight w:val="none"/>
          <w:shd w:val="clear" w:color="auto" w:fill="FFFFFF"/>
        </w:rPr>
        <w:t>鼓励大型企业投资种业</w:t>
      </w:r>
      <w:r>
        <w:rPr>
          <w:rFonts w:hint="eastAsia"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shd w:val="clear" w:color="auto" w:fill="FFFFFF"/>
        </w:rPr>
        <w:t>打造若干个育种能力强、生产加工技术先进、市场营销网络健全、技术服务到位、育繁推一体化的现代种业集团。</w:t>
      </w:r>
      <w:r>
        <w:rPr>
          <w:rFonts w:hint="eastAsia" w:ascii="仿宋" w:hAnsi="仿宋" w:eastAsia="仿宋" w:cs="仿宋"/>
          <w:b w:val="0"/>
          <w:bCs/>
          <w:color w:val="000000"/>
          <w:spacing w:val="-6"/>
          <w:kern w:val="2"/>
          <w:sz w:val="32"/>
          <w:szCs w:val="32"/>
          <w:highlight w:val="none"/>
          <w:shd w:val="clear" w:color="auto" w:fill="FFFFFF"/>
        </w:rPr>
        <w:t>支持现有种业龙头企业建立健全商业化育种体系</w:t>
      </w:r>
      <w:r>
        <w:rPr>
          <w:rFonts w:hint="eastAsia"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shd w:val="clear" w:color="auto" w:fill="FFFFFF"/>
        </w:rPr>
        <w:t>开展育种和种业应用技术研究</w:t>
      </w:r>
      <w:r>
        <w:rPr>
          <w:rFonts w:hint="eastAsia"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shd w:val="clear" w:color="auto" w:fill="FFFFFF"/>
        </w:rPr>
        <w:t>增强自主创新能力。积极发展一批特色中小种业企业</w:t>
      </w:r>
      <w:r>
        <w:rPr>
          <w:rFonts w:hint="eastAsia"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shd w:val="clear" w:color="auto" w:fill="FFFFFF"/>
        </w:rPr>
        <w:t>完善和优化种业企业群体结构。</w:t>
      </w:r>
      <w:r>
        <w:rPr>
          <w:rFonts w:hint="eastAsia" w:ascii="仿宋" w:hAnsi="仿宋" w:eastAsia="仿宋" w:cs="仿宋"/>
          <w:b/>
          <w:bCs/>
          <w:color w:val="000000"/>
          <w:spacing w:val="-6"/>
          <w:kern w:val="2"/>
          <w:sz w:val="32"/>
          <w:szCs w:val="32"/>
          <w:highlight w:val="none"/>
          <w:shd w:val="clear" w:color="auto" w:fill="FFFFFF"/>
        </w:rPr>
        <w:t>三是加强种业监管和调控能力建设。</w:t>
      </w:r>
      <w:r>
        <w:rPr>
          <w:rFonts w:hint="eastAsia" w:ascii="仿宋" w:hAnsi="仿宋" w:eastAsia="仿宋" w:cs="仿宋"/>
          <w:b w:val="0"/>
          <w:bCs/>
          <w:color w:val="000000"/>
          <w:spacing w:val="-6"/>
          <w:kern w:val="2"/>
          <w:sz w:val="32"/>
          <w:szCs w:val="32"/>
          <w:highlight w:val="none"/>
          <w:shd w:val="clear" w:color="auto" w:fill="FFFFFF"/>
        </w:rPr>
        <w:t>规范种业市场准入</w:t>
      </w:r>
      <w:r>
        <w:rPr>
          <w:rFonts w:hint="eastAsia" w:ascii="仿宋" w:hAnsi="仿宋" w:eastAsia="仿宋" w:cs="仿宋"/>
          <w:b w:val="0"/>
          <w:bCs/>
          <w:color w:val="000000"/>
          <w:spacing w:val="-6"/>
          <w:kern w:val="2"/>
          <w:sz w:val="32"/>
          <w:szCs w:val="32"/>
          <w:highlight w:val="none"/>
        </w:rPr>
        <w:t>，</w:t>
      </w:r>
      <w:r>
        <w:rPr>
          <w:rFonts w:hint="eastAsia" w:ascii="仿宋" w:hAnsi="仿宋" w:eastAsia="仿宋" w:cs="仿宋"/>
          <w:b w:val="0"/>
          <w:bCs/>
          <w:color w:val="000000"/>
          <w:spacing w:val="-6"/>
          <w:kern w:val="2"/>
          <w:sz w:val="32"/>
          <w:szCs w:val="32"/>
          <w:highlight w:val="none"/>
          <w:shd w:val="clear" w:color="auto" w:fill="FFFFFF"/>
        </w:rPr>
        <w:t>加强种子生产、经营行政许可管理。完善主要种苗质量标准，健全种子质量检测体系，严格实施种子种苗产地和调运检疫。加强种子管理队伍建设</w:t>
      </w:r>
      <w:r>
        <w:rPr>
          <w:rFonts w:hint="eastAsia" w:ascii="仿宋" w:hAnsi="仿宋" w:eastAsia="仿宋" w:cs="仿宋"/>
          <w:b w:val="0"/>
          <w:bCs/>
          <w:color w:val="000000"/>
          <w:spacing w:val="-6"/>
          <w:kern w:val="2"/>
          <w:sz w:val="32"/>
          <w:szCs w:val="32"/>
          <w:highlight w:val="none"/>
        </w:rPr>
        <w:t>，</w:t>
      </w:r>
      <w:r>
        <w:rPr>
          <w:rFonts w:hint="eastAsia" w:ascii="仿宋" w:hAnsi="仿宋" w:eastAsia="仿宋" w:cs="仿宋"/>
          <w:b w:val="0"/>
          <w:bCs/>
          <w:color w:val="000000"/>
          <w:spacing w:val="-6"/>
          <w:kern w:val="2"/>
          <w:sz w:val="32"/>
          <w:szCs w:val="32"/>
          <w:highlight w:val="none"/>
          <w:shd w:val="clear" w:color="auto" w:fill="FFFFFF"/>
        </w:rPr>
        <w:t>开展种子管理人员业务培训</w:t>
      </w:r>
      <w:r>
        <w:rPr>
          <w:rFonts w:hint="eastAsia" w:ascii="仿宋" w:hAnsi="仿宋" w:eastAsia="仿宋" w:cs="仿宋"/>
          <w:b w:val="0"/>
          <w:bCs/>
          <w:color w:val="000000"/>
          <w:spacing w:val="-6"/>
          <w:kern w:val="2"/>
          <w:sz w:val="32"/>
          <w:szCs w:val="32"/>
          <w:highlight w:val="none"/>
        </w:rPr>
        <w:t>，</w:t>
      </w:r>
      <w:r>
        <w:rPr>
          <w:rFonts w:hint="eastAsia" w:ascii="仿宋" w:hAnsi="仿宋" w:eastAsia="仿宋" w:cs="仿宋"/>
          <w:b w:val="0"/>
          <w:bCs/>
          <w:color w:val="000000"/>
          <w:spacing w:val="-6"/>
          <w:kern w:val="2"/>
          <w:sz w:val="32"/>
          <w:szCs w:val="32"/>
          <w:highlight w:val="none"/>
          <w:shd w:val="clear" w:color="auto" w:fill="FFFFFF"/>
        </w:rPr>
        <w:t>强化种子管理技术手段。健全种子储备制度</w:t>
      </w:r>
      <w:r>
        <w:rPr>
          <w:rFonts w:hint="eastAsia" w:ascii="仿宋" w:hAnsi="仿宋" w:eastAsia="仿宋" w:cs="仿宋"/>
          <w:b w:val="0"/>
          <w:bCs/>
          <w:color w:val="000000"/>
          <w:spacing w:val="-6"/>
          <w:kern w:val="2"/>
          <w:sz w:val="32"/>
          <w:szCs w:val="32"/>
          <w:highlight w:val="none"/>
        </w:rPr>
        <w:t>，</w:t>
      </w:r>
      <w:r>
        <w:rPr>
          <w:rFonts w:hint="eastAsia" w:ascii="仿宋" w:hAnsi="仿宋" w:eastAsia="仿宋" w:cs="仿宋"/>
          <w:b w:val="0"/>
          <w:bCs/>
          <w:color w:val="000000"/>
          <w:spacing w:val="-6"/>
          <w:kern w:val="2"/>
          <w:sz w:val="32"/>
          <w:szCs w:val="32"/>
          <w:highlight w:val="none"/>
          <w:shd w:val="clear" w:color="auto" w:fill="FFFFFF"/>
        </w:rPr>
        <w:t>优化主导产业种子风险储备结构。</w:t>
      </w:r>
    </w:p>
    <w:p>
      <w:pPr>
        <w:widowControl w:val="0"/>
        <w:wordWrap/>
        <w:adjustRightInd/>
        <w:snapToGrid/>
        <w:spacing w:line="336" w:lineRule="auto"/>
        <w:ind w:left="0" w:leftChars="0" w:firstLine="619" w:firstLineChars="200"/>
        <w:textAlignment w:val="auto"/>
        <w:rPr>
          <w:rFonts w:hint="default" w:ascii="Times New Roman" w:hAnsi="Times New Roman" w:eastAsia="仿宋" w:cs="Times New Roman"/>
          <w:b w:val="0"/>
          <w:bCs w:val="0"/>
          <w:color w:val="000000"/>
          <w:spacing w:val="-6"/>
          <w:kern w:val="2"/>
          <w:sz w:val="32"/>
          <w:szCs w:val="32"/>
          <w:highlight w:val="none"/>
        </w:rPr>
      </w:pPr>
      <w:bookmarkStart w:id="133" w:name="_Toc20885"/>
      <w:bookmarkStart w:id="134" w:name="_Toc2750"/>
      <w:r>
        <w:rPr>
          <w:rFonts w:hint="default" w:ascii="Times New Roman" w:hAnsi="Times New Roman" w:eastAsia="仿宋" w:cs="Times New Roman"/>
          <w:b/>
          <w:bCs/>
          <w:color w:val="000000"/>
          <w:spacing w:val="-6"/>
          <w:kern w:val="2"/>
          <w:sz w:val="32"/>
          <w:szCs w:val="32"/>
          <w:highlight w:val="none"/>
        </w:rPr>
        <w:t>3.推</w:t>
      </w:r>
      <w:r>
        <w:rPr>
          <w:rFonts w:hint="eastAsia" w:ascii="仿宋" w:hAnsi="仿宋" w:eastAsia="仿宋" w:cs="仿宋"/>
          <w:b/>
          <w:bCs/>
          <w:color w:val="000000"/>
          <w:spacing w:val="-6"/>
          <w:kern w:val="2"/>
          <w:sz w:val="32"/>
          <w:szCs w:val="32"/>
          <w:highlight w:val="none"/>
        </w:rPr>
        <w:t>进农业生产“三品一标”建设</w:t>
      </w:r>
      <w:bookmarkEnd w:id="129"/>
      <w:bookmarkEnd w:id="130"/>
      <w:bookmarkEnd w:id="131"/>
      <w:bookmarkEnd w:id="132"/>
      <w:bookmarkEnd w:id="133"/>
      <w:bookmarkEnd w:id="134"/>
      <w:r>
        <w:rPr>
          <w:rFonts w:hint="eastAsia" w:ascii="仿宋" w:hAnsi="仿宋" w:eastAsia="仿宋" w:cs="仿宋"/>
          <w:b/>
          <w:bCs/>
          <w:color w:val="000000"/>
          <w:spacing w:val="-6"/>
          <w:kern w:val="2"/>
          <w:sz w:val="32"/>
          <w:szCs w:val="32"/>
          <w:highlight w:val="none"/>
        </w:rPr>
        <w:t>。一是</w:t>
      </w:r>
      <w:r>
        <w:rPr>
          <w:rFonts w:hint="eastAsia" w:ascii="仿宋" w:hAnsi="仿宋" w:eastAsia="仿宋" w:cs="仿宋"/>
          <w:b/>
          <w:bCs/>
          <w:color w:val="000000"/>
          <w:spacing w:val="-6"/>
          <w:kern w:val="2"/>
          <w:sz w:val="32"/>
          <w:szCs w:val="32"/>
          <w:highlight w:val="none"/>
          <w:shd w:val="clear" w:color="auto" w:fill="FFFFFF"/>
        </w:rPr>
        <w:t>筑牢农产品质量安全底线。</w:t>
      </w:r>
      <w:r>
        <w:rPr>
          <w:rFonts w:hint="eastAsia" w:ascii="仿宋" w:hAnsi="仿宋" w:eastAsia="仿宋" w:cs="仿宋"/>
          <w:b w:val="0"/>
          <w:bCs w:val="0"/>
          <w:color w:val="000000"/>
          <w:spacing w:val="-6"/>
          <w:kern w:val="2"/>
          <w:sz w:val="32"/>
          <w:szCs w:val="32"/>
          <w:highlight w:val="none"/>
          <w:shd w:val="clear" w:color="auto" w:fill="FFFFFF"/>
        </w:rPr>
        <w:t>探索建设农产品质量安全管理员队伍，充分发挥镇街和村社基层监管作用，完善区、镇街、村社和主体四级监管网络，切实履行农产品生产属地监管责任。</w:t>
      </w:r>
      <w:r>
        <w:rPr>
          <w:rFonts w:hint="eastAsia" w:ascii="仿宋" w:hAnsi="仿宋" w:eastAsia="仿宋" w:cs="仿宋"/>
          <w:b/>
          <w:bCs/>
          <w:color w:val="000000"/>
          <w:spacing w:val="-6"/>
          <w:kern w:val="2"/>
          <w:sz w:val="32"/>
          <w:szCs w:val="32"/>
          <w:highlight w:val="none"/>
          <w:shd w:val="clear" w:color="auto" w:fill="FFFFFF"/>
        </w:rPr>
        <w:t>二是推进“一标一品”认定。</w:t>
      </w:r>
      <w:r>
        <w:rPr>
          <w:rFonts w:hint="eastAsia" w:ascii="仿宋" w:hAnsi="仿宋" w:eastAsia="仿宋" w:cs="仿宋"/>
          <w:b w:val="0"/>
          <w:bCs w:val="0"/>
          <w:color w:val="000000"/>
          <w:spacing w:val="-6"/>
          <w:kern w:val="2"/>
          <w:sz w:val="32"/>
          <w:szCs w:val="32"/>
          <w:highlight w:val="none"/>
          <w:shd w:val="clear" w:color="auto" w:fill="FFFFFF"/>
        </w:rPr>
        <w:t>继续开展农产品地理标志登记保护认定</w:t>
      </w:r>
      <w:r>
        <w:rPr>
          <w:rFonts w:hint="eastAsia" w:ascii="仿宋" w:hAnsi="仿宋" w:eastAsia="仿宋" w:cs="仿宋"/>
          <w:b w:val="0"/>
          <w:bCs w:val="0"/>
          <w:color w:val="000000"/>
          <w:spacing w:val="-6"/>
          <w:kern w:val="2"/>
          <w:sz w:val="32"/>
          <w:szCs w:val="32"/>
          <w:highlight w:val="none"/>
        </w:rPr>
        <w:t>和绿色食品认定，建成线上线下同步的数字化监管体系，加强</w:t>
      </w:r>
      <w:r>
        <w:rPr>
          <w:rFonts w:hint="eastAsia" w:ascii="仿宋" w:hAnsi="仿宋" w:eastAsia="仿宋" w:cs="仿宋"/>
          <w:b w:val="0"/>
          <w:bCs w:val="0"/>
          <w:color w:val="000000"/>
          <w:spacing w:val="-6"/>
          <w:kern w:val="2"/>
          <w:sz w:val="32"/>
          <w:szCs w:val="32"/>
          <w:highlight w:val="none"/>
          <w:shd w:val="clear" w:color="auto" w:fill="FFFFFF"/>
        </w:rPr>
        <w:t>证后生产和用标</w:t>
      </w:r>
      <w:r>
        <w:rPr>
          <w:rFonts w:hint="eastAsia" w:ascii="仿宋" w:hAnsi="仿宋" w:eastAsia="仿宋" w:cs="仿宋"/>
          <w:b w:val="0"/>
          <w:bCs w:val="0"/>
          <w:color w:val="000000"/>
          <w:spacing w:val="-6"/>
          <w:kern w:val="2"/>
          <w:sz w:val="32"/>
          <w:szCs w:val="32"/>
          <w:highlight w:val="none"/>
        </w:rPr>
        <w:t>监管</w:t>
      </w:r>
      <w:r>
        <w:rPr>
          <w:rFonts w:hint="eastAsia" w:ascii="仿宋" w:hAnsi="仿宋" w:eastAsia="仿宋" w:cs="仿宋"/>
          <w:b w:val="0"/>
          <w:bCs w:val="0"/>
          <w:color w:val="000000"/>
          <w:spacing w:val="-6"/>
          <w:kern w:val="2"/>
          <w:sz w:val="32"/>
          <w:szCs w:val="32"/>
          <w:highlight w:val="none"/>
          <w:shd w:val="clear" w:color="auto" w:fill="FFFFFF"/>
        </w:rPr>
        <w:t>，提升“三品一标”品牌价值和市场信誉度</w:t>
      </w:r>
      <w:r>
        <w:rPr>
          <w:rFonts w:hint="eastAsia" w:ascii="仿宋" w:hAnsi="仿宋" w:eastAsia="仿宋" w:cs="仿宋"/>
          <w:b w:val="0"/>
          <w:bCs w:val="0"/>
          <w:color w:val="000000"/>
          <w:spacing w:val="-6"/>
          <w:kern w:val="2"/>
          <w:sz w:val="32"/>
          <w:szCs w:val="32"/>
          <w:highlight w:val="none"/>
        </w:rPr>
        <w:t>。</w:t>
      </w:r>
      <w:r>
        <w:rPr>
          <w:rFonts w:hint="eastAsia" w:ascii="Times New Roman" w:hAnsi="Times New Roman" w:eastAsia="仿宋_GB2312" w:cs="仿宋_GB2312"/>
          <w:color w:val="000000"/>
          <w:spacing w:val="-6"/>
          <w:kern w:val="2"/>
          <w:sz w:val="32"/>
          <w:szCs w:val="32"/>
          <w:highlight w:val="none"/>
          <w:lang w:val="en-US" w:eastAsia="zh-CN"/>
        </w:rPr>
        <w:t>到2025年，绿色优质农产品比率达到62%。</w:t>
      </w:r>
      <w:r>
        <w:rPr>
          <w:rFonts w:hint="eastAsia" w:ascii="仿宋" w:hAnsi="仿宋" w:eastAsia="仿宋" w:cs="仿宋"/>
          <w:b/>
          <w:bCs/>
          <w:color w:val="000000"/>
          <w:spacing w:val="-6"/>
          <w:kern w:val="2"/>
          <w:sz w:val="32"/>
          <w:szCs w:val="32"/>
          <w:highlight w:val="none"/>
          <w:shd w:val="clear" w:color="auto" w:fill="FFFFFF"/>
        </w:rPr>
        <w:t>三是推进农业标准化生产示范</w:t>
      </w:r>
      <w:r>
        <w:rPr>
          <w:rFonts w:hint="eastAsia" w:ascii="仿宋" w:hAnsi="仿宋" w:eastAsia="仿宋" w:cs="仿宋"/>
          <w:b/>
          <w:bCs/>
          <w:color w:val="000000"/>
          <w:spacing w:val="-6"/>
          <w:kern w:val="2"/>
          <w:sz w:val="32"/>
          <w:szCs w:val="32"/>
          <w:highlight w:val="none"/>
          <w:shd w:val="clear" w:color="auto" w:fill="FFFFFF"/>
          <w:lang w:eastAsia="zh-CN"/>
        </w:rPr>
        <w:t>建设</w:t>
      </w:r>
      <w:r>
        <w:rPr>
          <w:rFonts w:hint="eastAsia" w:ascii="仿宋" w:hAnsi="仿宋" w:eastAsia="仿宋" w:cs="仿宋"/>
          <w:b/>
          <w:bCs/>
          <w:color w:val="000000"/>
          <w:spacing w:val="-6"/>
          <w:kern w:val="2"/>
          <w:sz w:val="32"/>
          <w:szCs w:val="32"/>
          <w:highlight w:val="none"/>
          <w:shd w:val="clear" w:color="auto" w:fill="FFFFFF"/>
        </w:rPr>
        <w:t>。</w:t>
      </w:r>
      <w:r>
        <w:rPr>
          <w:rFonts w:hint="eastAsia" w:ascii="仿宋" w:hAnsi="仿宋" w:eastAsia="仿宋" w:cs="仿宋"/>
          <w:b w:val="0"/>
          <w:bCs w:val="0"/>
          <w:color w:val="000000"/>
          <w:spacing w:val="-6"/>
          <w:kern w:val="2"/>
          <w:sz w:val="32"/>
          <w:szCs w:val="32"/>
          <w:highlight w:val="none"/>
          <w:shd w:val="clear" w:color="auto" w:fill="FFFFFF"/>
        </w:rPr>
        <w:t>按照“有标采标、无标创标、全程贯标”要求，制定不同区域不同产品的技术规程和产品标准</w:t>
      </w:r>
      <w:r>
        <w:rPr>
          <w:rFonts w:hint="eastAsia" w:ascii="仿宋" w:hAnsi="仿宋" w:eastAsia="仿宋" w:cs="仿宋"/>
          <w:b w:val="0"/>
          <w:bCs w:val="0"/>
          <w:color w:val="000000"/>
          <w:spacing w:val="-6"/>
          <w:kern w:val="2"/>
          <w:sz w:val="32"/>
          <w:szCs w:val="32"/>
          <w:highlight w:val="none"/>
        </w:rPr>
        <w:t>，试验示范“一县一品一策”技术，</w:t>
      </w:r>
      <w:r>
        <w:rPr>
          <w:rFonts w:hint="eastAsia" w:ascii="仿宋" w:hAnsi="仿宋" w:eastAsia="仿宋" w:cs="仿宋"/>
          <w:b w:val="0"/>
          <w:bCs w:val="0"/>
          <w:color w:val="000000"/>
          <w:spacing w:val="-6"/>
          <w:kern w:val="2"/>
          <w:sz w:val="32"/>
          <w:szCs w:val="32"/>
          <w:highlight w:val="none"/>
          <w:shd w:val="clear" w:color="auto" w:fill="FFFFFF"/>
        </w:rPr>
        <w:t>推进省级农产品标准化生产示范县建设</w:t>
      </w:r>
      <w:r>
        <w:rPr>
          <w:rFonts w:hint="eastAsia" w:ascii="仿宋" w:hAnsi="仿宋" w:eastAsia="仿宋" w:cs="仿宋"/>
          <w:b w:val="0"/>
          <w:bCs w:val="0"/>
          <w:color w:val="000000"/>
          <w:spacing w:val="-6"/>
          <w:kern w:val="2"/>
          <w:sz w:val="32"/>
          <w:szCs w:val="32"/>
          <w:highlight w:val="none"/>
        </w:rPr>
        <w:t>。实行二维码追溯和农产品合格证制度，推进标准化基地建设和标准化生产绩效评价。</w:t>
      </w:r>
      <w:r>
        <w:rPr>
          <w:rFonts w:hint="default" w:ascii="Times New Roman" w:hAnsi="Times New Roman" w:eastAsia="仿宋" w:cs="Times New Roman"/>
          <w:b w:val="0"/>
          <w:bCs w:val="0"/>
          <w:color w:val="000000"/>
          <w:spacing w:val="-6"/>
          <w:kern w:val="2"/>
          <w:sz w:val="32"/>
          <w:szCs w:val="32"/>
          <w:highlight w:val="none"/>
          <w:shd w:val="clear" w:color="auto" w:fill="FFFFFF"/>
        </w:rPr>
        <w:t>到2025年，建成标准化生产示范推广基地20个</w:t>
      </w:r>
      <w:r>
        <w:rPr>
          <w:rFonts w:hint="eastAsia" w:ascii="Times New Roman" w:hAnsi="Times New Roman" w:eastAsia="仿宋" w:cs="Times New Roman"/>
          <w:b w:val="0"/>
          <w:bCs w:val="0"/>
          <w:color w:val="000000"/>
          <w:spacing w:val="-6"/>
          <w:kern w:val="2"/>
          <w:sz w:val="32"/>
          <w:szCs w:val="32"/>
          <w:highlight w:val="none"/>
          <w:shd w:val="clear" w:color="auto" w:fill="FFFFFF"/>
          <w:lang w:eastAsia="zh-CN"/>
        </w:rPr>
        <w:t>，</w:t>
      </w:r>
      <w:r>
        <w:rPr>
          <w:rFonts w:hint="default" w:ascii="Times New Roman" w:hAnsi="Times New Roman" w:eastAsia="仿宋" w:cs="Times New Roman"/>
          <w:b w:val="0"/>
          <w:bCs w:val="0"/>
          <w:color w:val="000000"/>
          <w:spacing w:val="-6"/>
          <w:kern w:val="2"/>
          <w:sz w:val="32"/>
          <w:szCs w:val="32"/>
          <w:highlight w:val="none"/>
          <w:shd w:val="clear" w:color="auto" w:fill="FFFFFF"/>
          <w:lang w:val="en-US" w:eastAsia="zh-CN"/>
        </w:rPr>
        <w:t>主要农产品省级监测合格率稳定在9</w:t>
      </w:r>
      <w:r>
        <w:rPr>
          <w:rFonts w:hint="eastAsia" w:ascii="Times New Roman" w:hAnsi="Times New Roman" w:eastAsia="仿宋" w:cs="Times New Roman"/>
          <w:b w:val="0"/>
          <w:bCs w:val="0"/>
          <w:color w:val="000000"/>
          <w:spacing w:val="-6"/>
          <w:kern w:val="2"/>
          <w:sz w:val="32"/>
          <w:szCs w:val="32"/>
          <w:highlight w:val="none"/>
          <w:shd w:val="clear" w:color="auto" w:fill="FFFFFF"/>
          <w:lang w:val="en-US" w:eastAsia="zh-CN"/>
        </w:rPr>
        <w:t xml:space="preserve">9 </w:t>
      </w:r>
      <w:r>
        <w:rPr>
          <w:rFonts w:hint="default" w:ascii="Times New Roman" w:hAnsi="Times New Roman" w:eastAsia="仿宋" w:cs="Times New Roman"/>
          <w:b w:val="0"/>
          <w:bCs w:val="0"/>
          <w:color w:val="000000"/>
          <w:spacing w:val="-6"/>
          <w:kern w:val="2"/>
          <w:sz w:val="32"/>
          <w:szCs w:val="32"/>
          <w:highlight w:val="none"/>
          <w:shd w:val="clear" w:color="auto" w:fill="FFFFFF"/>
          <w:lang w:val="en-US" w:eastAsia="zh-CN"/>
        </w:rPr>
        <w:t>%以上</w:t>
      </w:r>
      <w:r>
        <w:rPr>
          <w:rFonts w:hint="default" w:ascii="Times New Roman" w:hAnsi="Times New Roman" w:eastAsia="仿宋" w:cs="Times New Roman"/>
          <w:b w:val="0"/>
          <w:bCs w:val="0"/>
          <w:color w:val="000000"/>
          <w:spacing w:val="-6"/>
          <w:kern w:val="2"/>
          <w:sz w:val="32"/>
          <w:szCs w:val="32"/>
          <w:highlight w:val="none"/>
          <w:shd w:val="clear" w:color="auto" w:fill="FFFFFF"/>
        </w:rPr>
        <w:t>。</w:t>
      </w:r>
      <w:r>
        <w:rPr>
          <w:rFonts w:hint="eastAsia" w:ascii="仿宋" w:hAnsi="仿宋" w:eastAsia="仿宋" w:cs="仿宋"/>
          <w:b/>
          <w:bCs/>
          <w:color w:val="000000"/>
          <w:spacing w:val="-6"/>
          <w:kern w:val="2"/>
          <w:sz w:val="32"/>
          <w:szCs w:val="32"/>
          <w:highlight w:val="none"/>
          <w:shd w:val="clear" w:color="auto" w:fill="FFFFFF"/>
        </w:rPr>
        <w:t>四是</w:t>
      </w:r>
      <w:r>
        <w:rPr>
          <w:rFonts w:hint="eastAsia" w:ascii="仿宋" w:hAnsi="仿宋" w:eastAsia="仿宋" w:cs="仿宋"/>
          <w:b/>
          <w:bCs/>
          <w:color w:val="000000"/>
          <w:spacing w:val="-6"/>
          <w:kern w:val="2"/>
          <w:sz w:val="32"/>
          <w:szCs w:val="32"/>
          <w:highlight w:val="none"/>
        </w:rPr>
        <w:t>强化“禹上田园”区域公用品牌建设。</w:t>
      </w:r>
      <w:r>
        <w:rPr>
          <w:rFonts w:hint="eastAsia" w:ascii="仿宋" w:hAnsi="仿宋" w:eastAsia="仿宋" w:cs="仿宋"/>
          <w:b w:val="0"/>
          <w:bCs w:val="0"/>
          <w:color w:val="000000"/>
          <w:spacing w:val="-6"/>
          <w:kern w:val="2"/>
          <w:sz w:val="32"/>
          <w:szCs w:val="32"/>
          <w:highlight w:val="none"/>
        </w:rPr>
        <w:t>健全完善“禹上田园”品牌</w:t>
      </w:r>
      <w:r>
        <w:rPr>
          <w:rFonts w:hint="eastAsia" w:ascii="仿宋" w:hAnsi="仿宋" w:eastAsia="仿宋" w:cs="仿宋"/>
          <w:color w:val="000000"/>
          <w:spacing w:val="-6"/>
          <w:kern w:val="2"/>
          <w:sz w:val="32"/>
          <w:szCs w:val="32"/>
          <w:highlight w:val="none"/>
        </w:rPr>
        <w:t>培育发展、准入退出、安全监管和市场营销体系，以“区域公用品牌+企业自主品牌”为主线，推进特色母子品牌建设，重点扶持径山茶、鸬鸟蜜梨、黄湖白壳哺鸡笋等地理标志</w:t>
      </w:r>
      <w:r>
        <w:rPr>
          <w:rFonts w:hint="eastAsia" w:ascii="仿宋" w:hAnsi="仿宋" w:eastAsia="仿宋" w:cs="仿宋"/>
          <w:color w:val="000000"/>
          <w:spacing w:val="-6"/>
          <w:kern w:val="2"/>
          <w:sz w:val="32"/>
          <w:szCs w:val="32"/>
          <w:highlight w:val="none"/>
          <w:lang w:eastAsia="zh-CN"/>
        </w:rPr>
        <w:t>产品</w:t>
      </w:r>
      <w:r>
        <w:rPr>
          <w:rFonts w:hint="eastAsia" w:ascii="仿宋" w:hAnsi="仿宋" w:eastAsia="仿宋" w:cs="仿宋"/>
          <w:color w:val="000000"/>
          <w:spacing w:val="-6"/>
          <w:kern w:val="2"/>
          <w:sz w:val="32"/>
          <w:szCs w:val="32"/>
          <w:highlight w:val="none"/>
        </w:rPr>
        <w:t>。</w:t>
      </w:r>
      <w:r>
        <w:rPr>
          <w:rFonts w:hint="default" w:ascii="Times New Roman" w:hAnsi="Times New Roman" w:eastAsia="仿宋" w:cs="Times New Roman"/>
          <w:color w:val="000000"/>
          <w:spacing w:val="-6"/>
          <w:kern w:val="2"/>
          <w:sz w:val="32"/>
          <w:szCs w:val="32"/>
          <w:highlight w:val="none"/>
          <w:shd w:val="clear" w:color="auto" w:fill="auto"/>
        </w:rPr>
        <w:t>到2025年，力争将10个以上农业产业、150家以上农业经营主体和300个以上农产品纳</w:t>
      </w:r>
      <w:r>
        <w:rPr>
          <w:rFonts w:hint="eastAsia" w:ascii="仿宋" w:hAnsi="仿宋" w:eastAsia="仿宋" w:cs="仿宋"/>
          <w:color w:val="000000"/>
          <w:spacing w:val="-6"/>
          <w:kern w:val="2"/>
          <w:sz w:val="32"/>
          <w:szCs w:val="32"/>
          <w:highlight w:val="none"/>
          <w:shd w:val="clear" w:color="auto" w:fill="auto"/>
        </w:rPr>
        <w:t>入“禹上田园”农业区</w:t>
      </w:r>
      <w:r>
        <w:rPr>
          <w:rFonts w:hint="default" w:ascii="Times New Roman" w:hAnsi="Times New Roman" w:eastAsia="仿宋" w:cs="Times New Roman"/>
          <w:color w:val="000000"/>
          <w:spacing w:val="-6"/>
          <w:kern w:val="2"/>
          <w:sz w:val="32"/>
          <w:szCs w:val="32"/>
          <w:highlight w:val="none"/>
          <w:shd w:val="clear" w:color="auto" w:fill="auto"/>
        </w:rPr>
        <w:t>域公用品牌，实现品牌产值</w:t>
      </w:r>
      <w:r>
        <w:rPr>
          <w:rFonts w:hint="eastAsia" w:ascii="Times New Roman" w:hAnsi="Times New Roman" w:eastAsia="仿宋" w:cs="Times New Roman"/>
          <w:color w:val="000000"/>
          <w:spacing w:val="-6"/>
          <w:kern w:val="2"/>
          <w:sz w:val="32"/>
          <w:szCs w:val="32"/>
          <w:highlight w:val="none"/>
          <w:shd w:val="clear" w:color="auto" w:fill="auto"/>
          <w:lang w:val="en-US" w:eastAsia="zh-CN"/>
        </w:rPr>
        <w:t>4</w:t>
      </w:r>
      <w:r>
        <w:rPr>
          <w:rFonts w:hint="default" w:ascii="Times New Roman" w:hAnsi="Times New Roman" w:eastAsia="仿宋" w:cs="Times New Roman"/>
          <w:color w:val="000000"/>
          <w:spacing w:val="-6"/>
          <w:kern w:val="2"/>
          <w:sz w:val="32"/>
          <w:szCs w:val="32"/>
          <w:highlight w:val="none"/>
          <w:shd w:val="clear" w:color="auto" w:fill="auto"/>
        </w:rPr>
        <w:t>亿元以上</w:t>
      </w:r>
      <w:r>
        <w:rPr>
          <w:rFonts w:hint="default" w:ascii="Times New Roman" w:hAnsi="Times New Roman" w:eastAsia="仿宋" w:cs="Times New Roman"/>
          <w:b w:val="0"/>
          <w:bCs w:val="0"/>
          <w:color w:val="000000"/>
          <w:spacing w:val="-6"/>
          <w:kern w:val="2"/>
          <w:sz w:val="32"/>
          <w:szCs w:val="32"/>
          <w:highlight w:val="none"/>
        </w:rPr>
        <w:t>。</w:t>
      </w:r>
      <w:bookmarkStart w:id="135" w:name="_Toc18715"/>
      <w:bookmarkStart w:id="136" w:name="_Toc31378"/>
    </w:p>
    <w:bookmarkEnd w:id="135"/>
    <w:bookmarkEnd w:id="136"/>
    <w:p>
      <w:pPr>
        <w:keepNext/>
        <w:keepLines/>
        <w:widowControl w:val="0"/>
        <w:wordWrap/>
        <w:adjustRightInd/>
        <w:snapToGrid/>
        <w:spacing w:line="336" w:lineRule="auto"/>
        <w:ind w:firstLine="616" w:firstLineChars="200"/>
        <w:textAlignment w:val="auto"/>
        <w:outlineLvl w:val="1"/>
        <w:rPr>
          <w:rFonts w:ascii="楷体" w:hAnsi="楷体" w:eastAsia="楷体"/>
          <w:bCs/>
          <w:color w:val="000000"/>
          <w:spacing w:val="-6"/>
          <w:kern w:val="2"/>
          <w:sz w:val="32"/>
          <w:szCs w:val="32"/>
          <w:highlight w:val="none"/>
        </w:rPr>
      </w:pPr>
      <w:bookmarkStart w:id="137" w:name="_Toc11946"/>
      <w:bookmarkStart w:id="138" w:name="_Toc20543"/>
      <w:bookmarkStart w:id="139" w:name="_Toc27601"/>
      <w:bookmarkStart w:id="140" w:name="_Toc29385"/>
      <w:bookmarkStart w:id="141" w:name="_Toc19830"/>
      <w:bookmarkStart w:id="142" w:name="_Toc3671"/>
      <w:bookmarkStart w:id="143" w:name="_Toc24379"/>
      <w:r>
        <w:rPr>
          <w:rFonts w:hint="eastAsia" w:ascii="楷体" w:hAnsi="楷体" w:eastAsia="楷体"/>
          <w:bCs/>
          <w:color w:val="000000"/>
          <w:spacing w:val="-6"/>
          <w:kern w:val="2"/>
          <w:sz w:val="32"/>
          <w:szCs w:val="32"/>
          <w:highlight w:val="none"/>
        </w:rPr>
        <w:t>（二）乡村产业提质增效工程</w:t>
      </w:r>
      <w:bookmarkEnd w:id="137"/>
    </w:p>
    <w:bookmarkEnd w:id="138"/>
    <w:bookmarkEnd w:id="139"/>
    <w:p>
      <w:pPr>
        <w:widowControl w:val="0"/>
        <w:wordWrap/>
        <w:adjustRightInd/>
        <w:snapToGrid/>
        <w:spacing w:after="157" w:afterLines="50" w:line="336" w:lineRule="auto"/>
        <w:ind w:left="0" w:leftChars="0" w:firstLine="619" w:firstLineChars="200"/>
        <w:textAlignment w:val="auto"/>
        <w:rPr>
          <w:rFonts w:hint="eastAsia" w:ascii="Times New Roman" w:hAnsi="Times New Roman" w:eastAsia="仿宋_GB2312" w:cs="仿宋_GB2312"/>
          <w:color w:val="000000"/>
          <w:spacing w:val="-6"/>
          <w:kern w:val="2"/>
          <w:sz w:val="32"/>
          <w:szCs w:val="32"/>
          <w:highlight w:val="none"/>
          <w:lang w:val="en-US" w:eastAsia="zh-CN"/>
        </w:rPr>
      </w:pPr>
      <w:bookmarkStart w:id="144" w:name="_Toc24054"/>
      <w:bookmarkStart w:id="145" w:name="_Toc15405"/>
      <w:r>
        <w:rPr>
          <w:rFonts w:hint="eastAsia" w:ascii="Times New Roman" w:hAnsi="Times New Roman" w:eastAsia="仿宋" w:cs="Times New Roman"/>
          <w:b/>
          <w:bCs/>
          <w:color w:val="000000"/>
          <w:spacing w:val="-6"/>
          <w:kern w:val="2"/>
          <w:sz w:val="32"/>
          <w:szCs w:val="32"/>
          <w:highlight w:val="none"/>
          <w:lang w:val="en-US" w:eastAsia="zh-CN"/>
        </w:rPr>
        <w:t>1.</w:t>
      </w:r>
      <w:r>
        <w:rPr>
          <w:rFonts w:hint="default" w:ascii="Times New Roman" w:hAnsi="Times New Roman" w:eastAsia="仿宋" w:cs="Times New Roman"/>
          <w:b/>
          <w:bCs/>
          <w:color w:val="000000"/>
          <w:spacing w:val="-6"/>
          <w:kern w:val="2"/>
          <w:sz w:val="32"/>
          <w:szCs w:val="32"/>
          <w:highlight w:val="none"/>
        </w:rPr>
        <w:t>加</w:t>
      </w:r>
      <w:r>
        <w:rPr>
          <w:rFonts w:hint="eastAsia" w:ascii="仿宋" w:hAnsi="仿宋" w:eastAsia="仿宋" w:cs="仿宋"/>
          <w:b/>
          <w:bCs/>
          <w:color w:val="000000"/>
          <w:spacing w:val="-6"/>
          <w:kern w:val="2"/>
          <w:sz w:val="32"/>
          <w:szCs w:val="32"/>
          <w:highlight w:val="none"/>
        </w:rPr>
        <w:t>快农业发展方式绿色转型</w:t>
      </w:r>
      <w:r>
        <w:rPr>
          <w:rFonts w:hint="eastAsia" w:ascii="仿宋" w:hAnsi="仿宋" w:eastAsia="仿宋" w:cs="仿宋"/>
          <w:b/>
          <w:bCs/>
          <w:color w:val="000000"/>
          <w:spacing w:val="-6"/>
          <w:kern w:val="2"/>
          <w:sz w:val="32"/>
          <w:szCs w:val="32"/>
          <w:highlight w:val="none"/>
          <w:shd w:val="clear" w:color="auto" w:fill="auto"/>
        </w:rPr>
        <w:t>。一是</w:t>
      </w:r>
      <w:r>
        <w:rPr>
          <w:rFonts w:hint="eastAsia" w:ascii="仿宋" w:hAnsi="仿宋" w:eastAsia="仿宋" w:cs="仿宋"/>
          <w:b/>
          <w:bCs/>
          <w:color w:val="000000"/>
          <w:spacing w:val="-6"/>
          <w:kern w:val="2"/>
          <w:sz w:val="32"/>
          <w:szCs w:val="32"/>
          <w:highlight w:val="none"/>
        </w:rPr>
        <w:t>深化“肥药两制”改革。</w:t>
      </w:r>
      <w:r>
        <w:rPr>
          <w:rFonts w:hint="eastAsia" w:ascii="仿宋" w:hAnsi="仿宋" w:eastAsia="仿宋" w:cs="仿宋"/>
          <w:b w:val="0"/>
          <w:bCs w:val="0"/>
          <w:color w:val="000000"/>
          <w:spacing w:val="-6"/>
          <w:kern w:val="2"/>
          <w:sz w:val="32"/>
          <w:szCs w:val="32"/>
          <w:highlight w:val="none"/>
          <w:shd w:val="clear" w:color="auto" w:fill="auto"/>
        </w:rPr>
        <w:t>大力实施农业绿色发展战略，推广绿色防控</w:t>
      </w:r>
      <w:r>
        <w:rPr>
          <w:rFonts w:hint="eastAsia" w:ascii="仿宋" w:hAnsi="仿宋" w:eastAsia="仿宋" w:cs="仿宋"/>
          <w:b w:val="0"/>
          <w:bCs w:val="0"/>
          <w:color w:val="000000"/>
          <w:spacing w:val="-6"/>
          <w:kern w:val="2"/>
          <w:sz w:val="32"/>
          <w:szCs w:val="32"/>
          <w:highlight w:val="none"/>
          <w:shd w:val="clear" w:color="auto" w:fill="auto"/>
          <w:lang w:eastAsia="zh-CN"/>
        </w:rPr>
        <w:t>与</w:t>
      </w:r>
      <w:r>
        <w:rPr>
          <w:rFonts w:hint="eastAsia" w:ascii="仿宋" w:hAnsi="仿宋" w:eastAsia="仿宋" w:cs="仿宋"/>
          <w:b w:val="0"/>
          <w:bCs w:val="0"/>
          <w:color w:val="000000"/>
          <w:spacing w:val="-6"/>
          <w:kern w:val="2"/>
          <w:sz w:val="32"/>
          <w:szCs w:val="32"/>
          <w:highlight w:val="none"/>
          <w:shd w:val="clear" w:color="auto" w:fill="auto"/>
        </w:rPr>
        <w:t>统防统治技术，开展肥水一体化清洁种养试验示范项目，推进农田生态化改造提升和氮磷生态拦截沟渠建设。</w:t>
      </w:r>
      <w:r>
        <w:rPr>
          <w:rFonts w:hint="eastAsia" w:ascii="仿宋" w:hAnsi="仿宋" w:eastAsia="仿宋" w:cs="仿宋"/>
          <w:b w:val="0"/>
          <w:bCs w:val="0"/>
          <w:color w:val="000000"/>
          <w:spacing w:val="-6"/>
          <w:kern w:val="2"/>
          <w:sz w:val="32"/>
          <w:szCs w:val="32"/>
          <w:highlight w:val="none"/>
        </w:rPr>
        <w:t>制定兽（渔）药经营使用标准和规范，推广应用“刷脸”、“刷卡”等实名购销新技术，开展“肥药两制”改革示范农资店创建和试点主体培育</w:t>
      </w:r>
      <w:r>
        <w:rPr>
          <w:rFonts w:hint="eastAsia" w:ascii="仿宋" w:hAnsi="仿宋" w:eastAsia="仿宋" w:cs="仿宋"/>
          <w:b w:val="0"/>
          <w:bCs w:val="0"/>
          <w:color w:val="000000"/>
          <w:spacing w:val="-6"/>
          <w:kern w:val="2"/>
          <w:sz w:val="32"/>
          <w:szCs w:val="32"/>
          <w:highlight w:val="none"/>
          <w:shd w:val="clear" w:color="auto" w:fill="auto"/>
        </w:rPr>
        <w:t>。</w:t>
      </w:r>
      <w:r>
        <w:rPr>
          <w:rFonts w:hint="eastAsia" w:ascii="仿宋" w:hAnsi="仿宋" w:eastAsia="仿宋" w:cs="仿宋"/>
          <w:b w:val="0"/>
          <w:bCs w:val="0"/>
          <w:color w:val="000000"/>
          <w:spacing w:val="-6"/>
          <w:kern w:val="2"/>
          <w:sz w:val="32"/>
          <w:szCs w:val="32"/>
          <w:highlight w:val="none"/>
          <w:shd w:val="clear" w:color="auto" w:fill="auto"/>
          <w:lang w:val="en-US" w:eastAsia="zh-CN"/>
        </w:rPr>
        <w:t>到</w:t>
      </w:r>
      <w:r>
        <w:rPr>
          <w:rFonts w:hint="default" w:ascii="Times New Roman" w:hAnsi="Times New Roman" w:eastAsia="仿宋" w:cs="Times New Roman"/>
          <w:b w:val="0"/>
          <w:bCs w:val="0"/>
          <w:color w:val="000000"/>
          <w:spacing w:val="-6"/>
          <w:kern w:val="2"/>
          <w:sz w:val="32"/>
          <w:szCs w:val="32"/>
          <w:highlight w:val="none"/>
          <w:shd w:val="clear" w:color="auto" w:fill="auto"/>
          <w:lang w:val="en-US" w:eastAsia="zh-CN"/>
        </w:rPr>
        <w:t>2025</w:t>
      </w:r>
      <w:r>
        <w:rPr>
          <w:rFonts w:hint="eastAsia" w:ascii="仿宋" w:hAnsi="仿宋" w:eastAsia="仿宋" w:cs="仿宋"/>
          <w:b w:val="0"/>
          <w:bCs w:val="0"/>
          <w:color w:val="000000"/>
          <w:spacing w:val="-6"/>
          <w:kern w:val="2"/>
          <w:sz w:val="32"/>
          <w:szCs w:val="32"/>
          <w:highlight w:val="none"/>
          <w:shd w:val="clear" w:color="auto" w:fill="auto"/>
          <w:lang w:val="en-US" w:eastAsia="zh-CN"/>
        </w:rPr>
        <w:t>年，单位播种面积施肥和用药强度降低</w:t>
      </w:r>
      <w:r>
        <w:rPr>
          <w:rFonts w:hint="default" w:ascii="Times New Roman" w:hAnsi="Times New Roman" w:eastAsia="仿宋" w:cs="Times New Roman"/>
          <w:b w:val="0"/>
          <w:bCs w:val="0"/>
          <w:color w:val="000000"/>
          <w:spacing w:val="-6"/>
          <w:kern w:val="2"/>
          <w:sz w:val="32"/>
          <w:szCs w:val="32"/>
          <w:highlight w:val="none"/>
          <w:shd w:val="clear" w:color="auto" w:fill="auto"/>
          <w:lang w:val="en-US" w:eastAsia="zh-CN"/>
        </w:rPr>
        <w:t>至23.5千克</w:t>
      </w:r>
      <w:r>
        <w:rPr>
          <w:rFonts w:hint="eastAsia" w:ascii="Times New Roman" w:hAnsi="Times New Roman" w:eastAsia="仿宋" w:cs="Times New Roman"/>
          <w:b w:val="0"/>
          <w:bCs w:val="0"/>
          <w:color w:val="000000"/>
          <w:spacing w:val="-6"/>
          <w:kern w:val="2"/>
          <w:sz w:val="32"/>
          <w:szCs w:val="32"/>
          <w:highlight w:val="none"/>
          <w:shd w:val="clear" w:color="auto" w:fill="auto"/>
          <w:lang w:val="en-US" w:eastAsia="zh-CN"/>
        </w:rPr>
        <w:t>/</w:t>
      </w:r>
      <w:r>
        <w:rPr>
          <w:rFonts w:hint="default" w:ascii="Times New Roman" w:hAnsi="Times New Roman" w:eastAsia="仿宋" w:cs="Times New Roman"/>
          <w:b w:val="0"/>
          <w:bCs w:val="0"/>
          <w:color w:val="000000"/>
          <w:spacing w:val="-6"/>
          <w:kern w:val="2"/>
          <w:sz w:val="32"/>
          <w:szCs w:val="32"/>
          <w:highlight w:val="none"/>
          <w:shd w:val="clear" w:color="auto" w:fill="auto"/>
          <w:lang w:val="en-US" w:eastAsia="zh-CN"/>
        </w:rPr>
        <w:t>亩</w:t>
      </w:r>
      <w:r>
        <w:rPr>
          <w:rFonts w:hint="eastAsia" w:ascii="Times New Roman" w:hAnsi="Times New Roman" w:eastAsia="仿宋" w:cs="Times New Roman"/>
          <w:b w:val="0"/>
          <w:bCs w:val="0"/>
          <w:color w:val="000000"/>
          <w:spacing w:val="-6"/>
          <w:kern w:val="2"/>
          <w:sz w:val="32"/>
          <w:szCs w:val="32"/>
          <w:highlight w:val="none"/>
          <w:shd w:val="clear" w:color="auto" w:fill="auto"/>
          <w:lang w:val="en-US" w:eastAsia="zh-CN"/>
        </w:rPr>
        <w:t>、</w:t>
      </w:r>
      <w:r>
        <w:rPr>
          <w:rFonts w:hint="default" w:ascii="Times New Roman" w:hAnsi="Times New Roman" w:eastAsia="仿宋" w:cs="Times New Roman"/>
          <w:b w:val="0"/>
          <w:bCs w:val="0"/>
          <w:color w:val="000000"/>
          <w:spacing w:val="-6"/>
          <w:kern w:val="2"/>
          <w:sz w:val="32"/>
          <w:szCs w:val="32"/>
          <w:highlight w:val="none"/>
          <w:shd w:val="clear" w:color="auto" w:fill="auto"/>
          <w:lang w:val="en-US" w:eastAsia="zh-CN"/>
        </w:rPr>
        <w:t>0.165千克</w:t>
      </w:r>
      <w:r>
        <w:rPr>
          <w:rFonts w:hint="eastAsia" w:ascii="Times New Roman" w:hAnsi="Times New Roman" w:eastAsia="仿宋" w:cs="Times New Roman"/>
          <w:b w:val="0"/>
          <w:bCs w:val="0"/>
          <w:color w:val="000000"/>
          <w:spacing w:val="-6"/>
          <w:kern w:val="2"/>
          <w:sz w:val="32"/>
          <w:szCs w:val="32"/>
          <w:highlight w:val="none"/>
          <w:shd w:val="clear" w:color="auto" w:fill="auto"/>
          <w:lang w:val="en-US" w:eastAsia="zh-CN"/>
        </w:rPr>
        <w:t>/</w:t>
      </w:r>
      <w:r>
        <w:rPr>
          <w:rFonts w:hint="default" w:ascii="Times New Roman" w:hAnsi="Times New Roman" w:eastAsia="仿宋" w:cs="Times New Roman"/>
          <w:b w:val="0"/>
          <w:bCs w:val="0"/>
          <w:color w:val="000000"/>
          <w:spacing w:val="-6"/>
          <w:kern w:val="2"/>
          <w:sz w:val="32"/>
          <w:szCs w:val="32"/>
          <w:highlight w:val="none"/>
          <w:shd w:val="clear" w:color="auto" w:fill="auto"/>
          <w:lang w:val="en-US" w:eastAsia="zh-CN"/>
        </w:rPr>
        <w:t>亩。</w:t>
      </w:r>
      <w:r>
        <w:rPr>
          <w:rFonts w:hint="eastAsia" w:ascii="仿宋" w:hAnsi="仿宋" w:eastAsia="仿宋" w:cs="仿宋"/>
          <w:b/>
          <w:bCs/>
          <w:color w:val="000000"/>
          <w:spacing w:val="-6"/>
          <w:kern w:val="2"/>
          <w:sz w:val="32"/>
          <w:szCs w:val="32"/>
          <w:highlight w:val="none"/>
          <w:shd w:val="clear" w:color="auto" w:fill="auto"/>
        </w:rPr>
        <w:t>二是</w:t>
      </w:r>
      <w:r>
        <w:rPr>
          <w:rFonts w:hint="eastAsia" w:ascii="仿宋" w:hAnsi="仿宋" w:eastAsia="仿宋" w:cs="仿宋"/>
          <w:b/>
          <w:bCs/>
          <w:color w:val="000000"/>
          <w:spacing w:val="-6"/>
          <w:kern w:val="2"/>
          <w:sz w:val="32"/>
          <w:szCs w:val="32"/>
          <w:highlight w:val="none"/>
        </w:rPr>
        <w:t>推动养殖业绿色健康发展。</w:t>
      </w:r>
      <w:r>
        <w:rPr>
          <w:rFonts w:hint="eastAsia" w:ascii="仿宋" w:hAnsi="仿宋" w:eastAsia="仿宋" w:cs="仿宋"/>
          <w:b w:val="0"/>
          <w:bCs w:val="0"/>
          <w:color w:val="000000"/>
          <w:spacing w:val="-6"/>
          <w:kern w:val="2"/>
          <w:sz w:val="32"/>
          <w:szCs w:val="32"/>
          <w:highlight w:val="none"/>
        </w:rPr>
        <w:t>推进畜禽健康养殖，强化饲料质量管控，创建“两化减量”畜禽规模养殖示范场和试点场</w:t>
      </w:r>
      <w:r>
        <w:rPr>
          <w:rFonts w:hint="eastAsia" w:ascii="仿宋" w:hAnsi="仿宋" w:eastAsia="仿宋" w:cs="仿宋"/>
          <w:b w:val="0"/>
          <w:bCs w:val="0"/>
          <w:color w:val="000000"/>
          <w:spacing w:val="-6"/>
          <w:kern w:val="2"/>
          <w:sz w:val="32"/>
          <w:szCs w:val="32"/>
          <w:highlight w:val="none"/>
          <w:shd w:val="clear" w:color="auto" w:fill="auto"/>
        </w:rPr>
        <w:t>，规范病死动物无害化处理</w:t>
      </w:r>
      <w:r>
        <w:rPr>
          <w:rFonts w:hint="eastAsia" w:ascii="仿宋" w:hAnsi="仿宋" w:eastAsia="仿宋" w:cs="仿宋"/>
          <w:b w:val="0"/>
          <w:bCs w:val="0"/>
          <w:color w:val="000000"/>
          <w:spacing w:val="-6"/>
          <w:kern w:val="2"/>
          <w:sz w:val="32"/>
          <w:szCs w:val="32"/>
          <w:highlight w:val="none"/>
        </w:rPr>
        <w:t>。</w:t>
      </w:r>
      <w:r>
        <w:rPr>
          <w:rFonts w:hint="eastAsia" w:ascii="仿宋" w:hAnsi="仿宋" w:eastAsia="仿宋" w:cs="仿宋"/>
          <w:b w:val="0"/>
          <w:bCs w:val="0"/>
          <w:color w:val="000000"/>
          <w:spacing w:val="-6"/>
          <w:kern w:val="2"/>
          <w:sz w:val="32"/>
          <w:szCs w:val="32"/>
          <w:highlight w:val="none"/>
          <w:shd w:val="clear" w:color="auto" w:fill="auto"/>
        </w:rPr>
        <w:t>深化水产养殖尾水全域治理，支持有条件的养殖主体进一步开展清洁改造。</w:t>
      </w:r>
      <w:r>
        <w:rPr>
          <w:rFonts w:hint="eastAsia" w:ascii="仿宋" w:hAnsi="仿宋" w:eastAsia="仿宋" w:cs="仿宋"/>
          <w:b/>
          <w:bCs/>
          <w:color w:val="000000"/>
          <w:spacing w:val="-6"/>
          <w:kern w:val="2"/>
          <w:sz w:val="32"/>
          <w:szCs w:val="32"/>
          <w:highlight w:val="none"/>
          <w:shd w:val="clear" w:color="auto" w:fill="auto"/>
        </w:rPr>
        <w:t>三是</w:t>
      </w:r>
      <w:r>
        <w:rPr>
          <w:rFonts w:hint="eastAsia" w:ascii="仿宋" w:hAnsi="仿宋" w:eastAsia="仿宋" w:cs="仿宋"/>
          <w:b/>
          <w:bCs/>
          <w:color w:val="000000"/>
          <w:spacing w:val="-6"/>
          <w:kern w:val="2"/>
          <w:sz w:val="32"/>
          <w:szCs w:val="32"/>
          <w:highlight w:val="none"/>
        </w:rPr>
        <w:t>加快畜禽粪污资源化利用</w:t>
      </w:r>
      <w:r>
        <w:rPr>
          <w:rFonts w:hint="eastAsia" w:ascii="仿宋" w:hAnsi="仿宋" w:eastAsia="仿宋" w:cs="仿宋"/>
          <w:b/>
          <w:bCs/>
          <w:color w:val="000000"/>
          <w:spacing w:val="-6"/>
          <w:kern w:val="2"/>
          <w:sz w:val="32"/>
          <w:szCs w:val="32"/>
          <w:highlight w:val="none"/>
          <w:shd w:val="clear" w:color="auto" w:fill="auto"/>
        </w:rPr>
        <w:t>和秸秆综合利用</w:t>
      </w:r>
      <w:r>
        <w:rPr>
          <w:rFonts w:hint="eastAsia" w:ascii="仿宋" w:hAnsi="仿宋" w:eastAsia="仿宋" w:cs="仿宋"/>
          <w:b/>
          <w:bCs/>
          <w:color w:val="000000"/>
          <w:spacing w:val="-6"/>
          <w:kern w:val="2"/>
          <w:sz w:val="32"/>
          <w:szCs w:val="32"/>
          <w:highlight w:val="none"/>
        </w:rPr>
        <w:t>。</w:t>
      </w:r>
      <w:r>
        <w:rPr>
          <w:rFonts w:hint="eastAsia" w:ascii="仿宋" w:hAnsi="仿宋" w:eastAsia="仿宋" w:cs="仿宋"/>
          <w:b w:val="0"/>
          <w:bCs w:val="0"/>
          <w:color w:val="000000"/>
          <w:spacing w:val="-6"/>
          <w:kern w:val="2"/>
          <w:sz w:val="32"/>
          <w:szCs w:val="32"/>
          <w:highlight w:val="none"/>
        </w:rPr>
        <w:t>培育粪肥收集异地配送处理服务组织和有机肥收集处理中心建设，支持开展畜禽粪肥收集配送社会化服务</w:t>
      </w:r>
      <w:r>
        <w:rPr>
          <w:rFonts w:hint="eastAsia" w:ascii="仿宋" w:hAnsi="仿宋" w:eastAsia="仿宋" w:cs="仿宋"/>
          <w:b w:val="0"/>
          <w:bCs w:val="0"/>
          <w:color w:val="000000"/>
          <w:spacing w:val="-6"/>
          <w:kern w:val="2"/>
          <w:sz w:val="32"/>
          <w:szCs w:val="32"/>
          <w:highlight w:val="none"/>
          <w:shd w:val="clear" w:color="auto" w:fill="auto"/>
        </w:rPr>
        <w:t>。推进畜禽养殖废弃物和林业剩余物资源化利用，</w:t>
      </w:r>
      <w:r>
        <w:rPr>
          <w:rFonts w:hint="eastAsia" w:ascii="仿宋" w:hAnsi="仿宋" w:eastAsia="仿宋" w:cs="仿宋"/>
          <w:b w:val="0"/>
          <w:bCs w:val="0"/>
          <w:color w:val="000000"/>
          <w:spacing w:val="-6"/>
          <w:kern w:val="2"/>
          <w:sz w:val="32"/>
          <w:szCs w:val="32"/>
          <w:highlight w:val="none"/>
        </w:rPr>
        <w:t>鼓励种植业基地施用沼液肥，</w:t>
      </w:r>
      <w:r>
        <w:rPr>
          <w:rFonts w:hint="eastAsia" w:ascii="仿宋" w:hAnsi="仿宋" w:eastAsia="仿宋" w:cs="仿宋"/>
          <w:b w:val="0"/>
          <w:bCs w:val="0"/>
          <w:color w:val="000000"/>
          <w:spacing w:val="-6"/>
          <w:kern w:val="2"/>
          <w:sz w:val="32"/>
          <w:szCs w:val="32"/>
          <w:highlight w:val="none"/>
          <w:shd w:val="clear" w:color="auto" w:fill="auto"/>
        </w:rPr>
        <w:t>促进种养结合农牧循环发展</w:t>
      </w:r>
      <w:r>
        <w:rPr>
          <w:rFonts w:hint="eastAsia" w:ascii="仿宋" w:hAnsi="仿宋" w:eastAsia="仿宋" w:cs="仿宋"/>
          <w:b w:val="0"/>
          <w:bCs w:val="0"/>
          <w:color w:val="000000"/>
          <w:spacing w:val="-6"/>
          <w:kern w:val="2"/>
          <w:sz w:val="32"/>
          <w:szCs w:val="32"/>
          <w:highlight w:val="none"/>
        </w:rPr>
        <w:t>。</w:t>
      </w:r>
      <w:r>
        <w:rPr>
          <w:rFonts w:hint="eastAsia" w:ascii="仿宋" w:hAnsi="仿宋" w:eastAsia="仿宋" w:cs="仿宋"/>
          <w:b/>
          <w:bCs/>
          <w:color w:val="000000"/>
          <w:spacing w:val="-6"/>
          <w:kern w:val="2"/>
          <w:sz w:val="32"/>
          <w:szCs w:val="32"/>
          <w:highlight w:val="none"/>
          <w:lang w:eastAsia="zh-CN"/>
        </w:rPr>
        <w:t>四是</w:t>
      </w:r>
      <w:r>
        <w:rPr>
          <w:rFonts w:hint="eastAsia" w:ascii="Times New Roman" w:hAnsi="Times New Roman" w:eastAsia="仿宋_GB2312" w:cs="仿宋_GB2312"/>
          <w:b/>
          <w:bCs/>
          <w:color w:val="000000"/>
          <w:spacing w:val="-6"/>
          <w:kern w:val="2"/>
          <w:sz w:val="32"/>
          <w:szCs w:val="32"/>
          <w:highlight w:val="none"/>
          <w:lang w:val="en-US" w:eastAsia="zh-CN"/>
        </w:rPr>
        <w:t>推进林下经济示范基地建设。</w:t>
      </w:r>
      <w:r>
        <w:rPr>
          <w:rFonts w:hint="eastAsia" w:ascii="Times New Roman" w:hAnsi="Times New Roman" w:eastAsia="仿宋_GB2312" w:cs="仿宋_GB2312"/>
          <w:color w:val="000000"/>
          <w:spacing w:val="-6"/>
          <w:kern w:val="2"/>
          <w:sz w:val="32"/>
          <w:szCs w:val="32"/>
          <w:highlight w:val="none"/>
          <w:lang w:val="en-US" w:eastAsia="zh-CN"/>
        </w:rPr>
        <w:t>积极发展高效生态复合经营模式，大力推广和使用良种，着力提升精深加工能力和水平，增加林业经济附加值。</w:t>
      </w:r>
    </w:p>
    <w:tbl>
      <w:tblPr>
        <w:tblStyle w:val="19"/>
        <w:tblW w:w="8316" w:type="dxa"/>
        <w:jc w:val="center"/>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Layout w:type="fixed"/>
        <w:tblCellMar>
          <w:top w:w="0" w:type="dxa"/>
          <w:left w:w="108" w:type="dxa"/>
          <w:bottom w:w="0" w:type="dxa"/>
          <w:right w:w="108" w:type="dxa"/>
        </w:tblCellMar>
      </w:tblPr>
      <w:tblGrid>
        <w:gridCol w:w="8316"/>
      </w:tblGrid>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776" w:hRule="atLeast"/>
          <w:jc w:val="center"/>
        </w:trPr>
        <w:tc>
          <w:tcPr>
            <w:tcW w:w="8316" w:type="dxa"/>
            <w:tcBorders>
              <w:tl2br w:val="nil"/>
              <w:tr2bl w:val="nil"/>
            </w:tcBorders>
            <w:vAlign w:val="top"/>
          </w:tcPr>
          <w:p>
            <w:pPr>
              <w:pStyle w:val="2"/>
              <w:keepNext/>
              <w:keepLines/>
              <w:widowControl w:val="0"/>
              <w:wordWrap/>
              <w:adjustRightInd/>
              <w:snapToGrid/>
              <w:spacing w:before="156" w:beforeLines="50" w:after="156" w:afterLines="50" w:line="500" w:lineRule="exact"/>
              <w:jc w:val="center"/>
              <w:textAlignment w:val="auto"/>
              <w:outlineLvl w:val="0"/>
              <w:rPr>
                <w:rFonts w:hint="eastAsia" w:eastAsia="黑体"/>
                <w:color w:val="000000"/>
                <w:spacing w:val="-6"/>
                <w:kern w:val="2"/>
                <w:highlight w:val="none"/>
                <w:lang w:eastAsia="zh-CN"/>
              </w:rPr>
            </w:pPr>
            <w:bookmarkStart w:id="146" w:name="_Toc24879"/>
            <w:bookmarkStart w:id="147" w:name="_Toc31820"/>
            <w:bookmarkStart w:id="148" w:name="_Toc21409"/>
            <w:bookmarkStart w:id="149" w:name="_Toc16070"/>
            <w:r>
              <w:rPr>
                <w:rFonts w:hint="eastAsia" w:eastAsia="黑体"/>
                <w:color w:val="000000"/>
                <w:spacing w:val="-6"/>
                <w:kern w:val="2"/>
                <w:sz w:val="30"/>
                <w:szCs w:val="30"/>
                <w:highlight w:val="none"/>
              </w:rPr>
              <w:t xml:space="preserve">专栏二  </w:t>
            </w:r>
            <w:r>
              <w:rPr>
                <w:rFonts w:hint="eastAsia" w:eastAsia="黑体"/>
                <w:color w:val="000000"/>
                <w:spacing w:val="-6"/>
                <w:kern w:val="2"/>
                <w:sz w:val="30"/>
                <w:szCs w:val="30"/>
                <w:highlight w:val="none"/>
                <w:lang w:eastAsia="zh-CN"/>
              </w:rPr>
              <w:t>推动</w:t>
            </w:r>
            <w:r>
              <w:rPr>
                <w:rFonts w:hint="eastAsia" w:eastAsia="黑体"/>
                <w:color w:val="000000"/>
                <w:spacing w:val="-6"/>
                <w:kern w:val="2"/>
                <w:sz w:val="30"/>
                <w:szCs w:val="30"/>
                <w:highlight w:val="none"/>
              </w:rPr>
              <w:t>特色产业</w:t>
            </w:r>
            <w:bookmarkEnd w:id="146"/>
            <w:bookmarkEnd w:id="147"/>
            <w:r>
              <w:rPr>
                <w:rFonts w:hint="eastAsia" w:eastAsia="黑体"/>
                <w:color w:val="000000"/>
                <w:spacing w:val="-6"/>
                <w:kern w:val="2"/>
                <w:sz w:val="30"/>
                <w:szCs w:val="30"/>
                <w:highlight w:val="none"/>
                <w:lang w:eastAsia="zh-CN"/>
              </w:rPr>
              <w:t>迭代升级</w:t>
            </w:r>
            <w:bookmarkEnd w:id="148"/>
            <w:bookmarkEnd w:id="149"/>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90" w:hRule="atLeast"/>
          <w:jc w:val="center"/>
        </w:trPr>
        <w:tc>
          <w:tcPr>
            <w:tcW w:w="8316" w:type="dxa"/>
            <w:tcBorders>
              <w:tl2br w:val="nil"/>
              <w:tr2bl w:val="nil"/>
            </w:tcBorders>
            <w:vAlign w:val="top"/>
          </w:tcPr>
          <w:p>
            <w:pPr>
              <w:widowControl/>
              <w:numPr>
                <w:ilvl w:val="0"/>
                <w:numId w:val="0"/>
              </w:numPr>
              <w:spacing w:line="500" w:lineRule="exact"/>
              <w:ind w:firstLine="538" w:firstLineChars="200"/>
              <w:rPr>
                <w:rFonts w:hint="eastAsia" w:ascii="Times New Roman" w:hAnsi="Times New Roman" w:eastAsia="仿宋"/>
                <w:bCs/>
                <w:color w:val="000000"/>
                <w:spacing w:val="-6"/>
                <w:kern w:val="2"/>
                <w:sz w:val="28"/>
                <w:szCs w:val="28"/>
                <w:highlight w:val="none"/>
                <w:shd w:val="clear" w:color="auto" w:fill="FFFFFF"/>
                <w:lang w:eastAsia="zh-CN"/>
              </w:rPr>
            </w:pPr>
            <w:r>
              <w:rPr>
                <w:rFonts w:hint="eastAsia" w:ascii="Times New Roman" w:hAnsi="Times New Roman" w:eastAsia="仿宋"/>
                <w:b/>
                <w:bCs w:val="0"/>
                <w:color w:val="000000"/>
                <w:spacing w:val="-6"/>
                <w:kern w:val="2"/>
                <w:sz w:val="28"/>
                <w:szCs w:val="28"/>
                <w:highlight w:val="none"/>
                <w:shd w:val="clear" w:color="auto" w:fill="FFFFFF"/>
              </w:rPr>
              <w:t>茶叶。</w:t>
            </w:r>
            <w:r>
              <w:rPr>
                <w:rFonts w:hint="eastAsia" w:ascii="Times New Roman" w:hAnsi="Times New Roman" w:eastAsia="仿宋"/>
                <w:b w:val="0"/>
                <w:bCs/>
                <w:color w:val="000000"/>
                <w:spacing w:val="-6"/>
                <w:kern w:val="2"/>
                <w:sz w:val="28"/>
                <w:szCs w:val="28"/>
                <w:highlight w:val="none"/>
                <w:shd w:val="clear" w:color="auto" w:fill="FFFFFF"/>
              </w:rPr>
              <w:t>分布于西部山区丘陵岗地，以径山、中泰、闲林、余杭、瓶窑等镇街为重点，鸬鸟、黄湖、百丈等镇街为辐射，以国家现代农业产业园为</w:t>
            </w:r>
            <w:r>
              <w:rPr>
                <w:rFonts w:hint="eastAsia" w:ascii="Times New Roman" w:hAnsi="Times New Roman" w:eastAsia="仿宋"/>
                <w:b w:val="0"/>
                <w:bCs/>
                <w:color w:val="000000"/>
                <w:spacing w:val="-6"/>
                <w:kern w:val="2"/>
                <w:sz w:val="28"/>
                <w:szCs w:val="28"/>
                <w:highlight w:val="none"/>
                <w:shd w:val="clear" w:color="auto" w:fill="FFFFFF"/>
                <w:lang w:eastAsia="zh-CN"/>
              </w:rPr>
              <w:t>平台</w:t>
            </w:r>
            <w:r>
              <w:rPr>
                <w:rFonts w:hint="eastAsia" w:ascii="Times New Roman" w:hAnsi="Times New Roman" w:eastAsia="仿宋"/>
                <w:b w:val="0"/>
                <w:bCs/>
                <w:color w:val="000000"/>
                <w:spacing w:val="-6"/>
                <w:kern w:val="2"/>
                <w:sz w:val="28"/>
                <w:szCs w:val="28"/>
                <w:highlight w:val="none"/>
                <w:shd w:val="clear" w:color="auto" w:fill="FFFFFF"/>
              </w:rPr>
              <w:t>的茶叶产业园区集聚板块。以径山茶为载体，做好“种茶、做茶、卖茶、讲茶”文章。</w:t>
            </w:r>
            <w:r>
              <w:rPr>
                <w:rFonts w:hint="eastAsia" w:ascii="Times New Roman" w:hAnsi="Times New Roman" w:eastAsia="仿宋"/>
                <w:bCs/>
                <w:color w:val="000000"/>
                <w:spacing w:val="-6"/>
                <w:kern w:val="2"/>
                <w:sz w:val="28"/>
                <w:szCs w:val="28"/>
                <w:highlight w:val="none"/>
                <w:shd w:val="clear" w:color="auto" w:fill="FFFFFF"/>
              </w:rPr>
              <w:t>到2025年，茶叶栽种面积7.5万亩，年产量1万吨，总产值突破9.2亿元，径山茶品牌价值达到35亿元以上</w:t>
            </w:r>
            <w:r>
              <w:rPr>
                <w:rFonts w:hint="eastAsia" w:ascii="Times New Roman" w:hAnsi="Times New Roman" w:eastAsia="仿宋"/>
                <w:bCs/>
                <w:color w:val="000000"/>
                <w:spacing w:val="-6"/>
                <w:kern w:val="2"/>
                <w:sz w:val="28"/>
                <w:szCs w:val="28"/>
                <w:highlight w:val="none"/>
                <w:shd w:val="clear" w:color="auto" w:fill="FFFFFF"/>
                <w:lang w:eastAsia="zh-CN"/>
              </w:rPr>
              <w:t>。</w:t>
            </w:r>
          </w:p>
          <w:p>
            <w:pPr>
              <w:widowControl/>
              <w:numPr>
                <w:ilvl w:val="0"/>
                <w:numId w:val="0"/>
              </w:numPr>
              <w:spacing w:line="500" w:lineRule="exact"/>
              <w:ind w:firstLine="538" w:firstLineChars="200"/>
              <w:rPr>
                <w:rFonts w:ascii="Times New Roman" w:hAnsi="Times New Roman" w:eastAsia="仿宋"/>
                <w:bCs/>
                <w:color w:val="000000"/>
                <w:spacing w:val="-6"/>
                <w:kern w:val="2"/>
                <w:sz w:val="28"/>
                <w:szCs w:val="28"/>
                <w:highlight w:val="none"/>
                <w:shd w:val="clear" w:color="auto" w:fill="FFFFFF"/>
              </w:rPr>
            </w:pPr>
            <w:r>
              <w:rPr>
                <w:rFonts w:hint="eastAsia" w:ascii="Times New Roman" w:hAnsi="Times New Roman" w:eastAsia="仿宋"/>
                <w:b/>
                <w:bCs w:val="0"/>
                <w:color w:val="000000"/>
                <w:spacing w:val="-6"/>
                <w:kern w:val="2"/>
                <w:sz w:val="28"/>
                <w:szCs w:val="28"/>
                <w:highlight w:val="none"/>
                <w:shd w:val="clear" w:color="auto" w:fill="FFFFFF"/>
              </w:rPr>
              <w:t>水果。</w:t>
            </w:r>
            <w:r>
              <w:rPr>
                <w:rFonts w:hint="eastAsia" w:ascii="Times New Roman" w:hAnsi="Times New Roman" w:eastAsia="仿宋"/>
                <w:b w:val="0"/>
                <w:bCs/>
                <w:color w:val="000000"/>
                <w:spacing w:val="-6"/>
                <w:kern w:val="2"/>
                <w:sz w:val="28"/>
                <w:szCs w:val="28"/>
                <w:highlight w:val="none"/>
                <w:shd w:val="clear" w:color="auto" w:fill="FFFFFF"/>
              </w:rPr>
              <w:t>分布于平原水网及西部山坡低丘地区，以鸬鸟、瓶窑为重点，余杭、径山、良渚、仁和等镇街为辐射，大力发展鸬鸟蜜梨和瓶窑蜜桃水果优势核心产区。引导生产要素向优势产区集中，加强栽培管理技术集中示范与推广应用。</w:t>
            </w:r>
            <w:r>
              <w:rPr>
                <w:rFonts w:hint="eastAsia" w:ascii="Times New Roman" w:hAnsi="Times New Roman" w:eastAsia="仿宋"/>
                <w:bCs/>
                <w:color w:val="000000"/>
                <w:spacing w:val="-6"/>
                <w:kern w:val="2"/>
                <w:sz w:val="28"/>
                <w:szCs w:val="28"/>
                <w:highlight w:val="none"/>
                <w:shd w:val="clear" w:color="auto" w:fill="FFFFFF"/>
              </w:rPr>
              <w:t>到2025年，水果种植面积稳定在4万亩，产量达到5万吨，总产值突破5亿元，建成鸬鸟蜜梨万亩优势特色水果产区。</w:t>
            </w:r>
          </w:p>
          <w:p>
            <w:pPr>
              <w:widowControl/>
              <w:numPr>
                <w:ilvl w:val="0"/>
                <w:numId w:val="0"/>
              </w:numPr>
              <w:spacing w:line="500" w:lineRule="exact"/>
              <w:ind w:firstLine="538" w:firstLineChars="200"/>
              <w:rPr>
                <w:rFonts w:ascii="Times New Roman" w:hAnsi="Times New Roman" w:eastAsia="仿宋"/>
                <w:bCs/>
                <w:color w:val="000000"/>
                <w:spacing w:val="-6"/>
                <w:kern w:val="2"/>
                <w:sz w:val="28"/>
                <w:szCs w:val="28"/>
                <w:highlight w:val="none"/>
                <w:shd w:val="clear" w:color="auto" w:fill="FFFFFF"/>
              </w:rPr>
            </w:pPr>
            <w:r>
              <w:rPr>
                <w:rFonts w:hint="eastAsia" w:ascii="Times New Roman" w:hAnsi="Times New Roman" w:eastAsia="仿宋"/>
                <w:b/>
                <w:bCs w:val="0"/>
                <w:color w:val="000000"/>
                <w:spacing w:val="-6"/>
                <w:kern w:val="2"/>
                <w:sz w:val="28"/>
                <w:szCs w:val="28"/>
                <w:highlight w:val="none"/>
                <w:shd w:val="clear" w:color="auto" w:fill="FFFFFF"/>
              </w:rPr>
              <w:t>竹业。</w:t>
            </w:r>
            <w:r>
              <w:rPr>
                <w:rFonts w:hint="eastAsia" w:ascii="Times New Roman" w:hAnsi="Times New Roman" w:eastAsia="仿宋"/>
                <w:bCs/>
                <w:color w:val="000000"/>
                <w:spacing w:val="-6"/>
                <w:kern w:val="2"/>
                <w:sz w:val="28"/>
                <w:szCs w:val="28"/>
                <w:highlight w:val="none"/>
                <w:shd w:val="clear" w:color="auto" w:fill="FFFFFF"/>
              </w:rPr>
              <w:t>分布于西部浅山山坡区，以径山、瓶窑、百丈为重点，余杭、鸬鸟、黄湖、中泰地区为辐射，以国家级苦竹园为主要载体的竹业园区集聚板块。开展“一亩山万元钱”林药、林菌等林下经济示范基地建设，加快森林旅游和康养产业一体化发展，重点打造中泰竹笛</w:t>
            </w:r>
            <w:r>
              <w:rPr>
                <w:rFonts w:hint="eastAsia" w:ascii="Times New Roman" w:hAnsi="Times New Roman" w:eastAsia="仿宋"/>
                <w:bCs/>
                <w:color w:val="000000"/>
                <w:spacing w:val="-6"/>
                <w:kern w:val="2"/>
                <w:sz w:val="28"/>
                <w:szCs w:val="28"/>
                <w:highlight w:val="none"/>
                <w:shd w:val="clear" w:color="auto" w:fill="FFFFFF"/>
                <w:lang w:eastAsia="zh-CN"/>
              </w:rPr>
              <w:t>全产业链</w:t>
            </w:r>
            <w:r>
              <w:rPr>
                <w:rFonts w:hint="eastAsia" w:ascii="Times New Roman" w:hAnsi="Times New Roman" w:eastAsia="仿宋"/>
                <w:bCs/>
                <w:color w:val="000000"/>
                <w:spacing w:val="-6"/>
                <w:kern w:val="2"/>
                <w:sz w:val="28"/>
                <w:szCs w:val="28"/>
                <w:highlight w:val="none"/>
                <w:shd w:val="clear" w:color="auto" w:fill="FFFFFF"/>
              </w:rPr>
              <w:t>。</w:t>
            </w:r>
            <w:r>
              <w:rPr>
                <w:rFonts w:hint="eastAsia" w:ascii="Times New Roman" w:hAnsi="Times New Roman" w:eastAsia="仿宋" w:cs="Times New Roman"/>
                <w:bCs/>
                <w:color w:val="000000"/>
                <w:spacing w:val="-6"/>
                <w:kern w:val="2"/>
                <w:sz w:val="28"/>
                <w:szCs w:val="28"/>
                <w:highlight w:val="none"/>
                <w:shd w:val="clear" w:color="auto" w:fill="FFFFFF"/>
              </w:rPr>
              <w:t>到</w:t>
            </w:r>
            <w:r>
              <w:rPr>
                <w:rFonts w:hint="eastAsia" w:ascii="Times New Roman" w:hAnsi="Times New Roman" w:eastAsia="仿宋"/>
                <w:bCs/>
                <w:color w:val="000000"/>
                <w:spacing w:val="-6"/>
                <w:kern w:val="2"/>
                <w:sz w:val="28"/>
                <w:szCs w:val="28"/>
                <w:highlight w:val="none"/>
                <w:shd w:val="clear" w:color="auto" w:fill="FFFFFF"/>
              </w:rPr>
              <w:t>2025年，建成林下经济示范基地、毛竹现代园区等</w:t>
            </w:r>
            <w:r>
              <w:rPr>
                <w:rFonts w:ascii="Times New Roman" w:hAnsi="Times New Roman" w:eastAsia="仿宋"/>
                <w:bCs/>
                <w:color w:val="000000"/>
                <w:spacing w:val="-6"/>
                <w:kern w:val="2"/>
                <w:sz w:val="28"/>
                <w:szCs w:val="28"/>
                <w:highlight w:val="none"/>
                <w:shd w:val="clear" w:color="auto" w:fill="FFFFFF"/>
              </w:rPr>
              <w:t>10</w:t>
            </w:r>
            <w:r>
              <w:rPr>
                <w:rFonts w:hint="eastAsia" w:ascii="Times New Roman" w:hAnsi="Times New Roman" w:eastAsia="仿宋"/>
                <w:bCs/>
                <w:color w:val="000000"/>
                <w:spacing w:val="-6"/>
                <w:kern w:val="2"/>
                <w:sz w:val="28"/>
                <w:szCs w:val="28"/>
                <w:highlight w:val="none"/>
                <w:shd w:val="clear" w:color="auto" w:fill="FFFFFF"/>
              </w:rPr>
              <w:t>个以上，认定省级森林系列创建</w:t>
            </w:r>
            <w:r>
              <w:rPr>
                <w:rFonts w:ascii="Times New Roman" w:hAnsi="Times New Roman" w:eastAsia="仿宋"/>
                <w:bCs/>
                <w:color w:val="000000"/>
                <w:spacing w:val="-6"/>
                <w:kern w:val="2"/>
                <w:sz w:val="28"/>
                <w:szCs w:val="28"/>
                <w:highlight w:val="none"/>
                <w:shd w:val="clear" w:color="auto" w:fill="FFFFFF"/>
              </w:rPr>
              <w:t>10</w:t>
            </w:r>
            <w:r>
              <w:rPr>
                <w:rFonts w:hint="eastAsia" w:ascii="Times New Roman" w:hAnsi="Times New Roman" w:eastAsia="仿宋"/>
                <w:bCs/>
                <w:color w:val="000000"/>
                <w:spacing w:val="-6"/>
                <w:kern w:val="2"/>
                <w:sz w:val="28"/>
                <w:szCs w:val="28"/>
                <w:highlight w:val="none"/>
                <w:shd w:val="clear" w:color="auto" w:fill="FFFFFF"/>
              </w:rPr>
              <w:t>个以上。</w:t>
            </w:r>
          </w:p>
        </w:tc>
      </w:tr>
    </w:tbl>
    <w:p>
      <w:pPr>
        <w:spacing w:before="157" w:beforeLines="50" w:after="157" w:afterLines="50" w:line="336" w:lineRule="auto"/>
        <w:ind w:firstLine="619" w:firstLineChars="200"/>
        <w:rPr>
          <w:rFonts w:hint="default" w:ascii="Times New Roman" w:hAnsi="Times New Roman" w:eastAsia="仿宋"/>
          <w:color w:val="000000"/>
          <w:spacing w:val="-6"/>
          <w:kern w:val="2"/>
          <w:sz w:val="32"/>
          <w:szCs w:val="32"/>
          <w:highlight w:val="none"/>
        </w:rPr>
      </w:pPr>
      <w:r>
        <w:rPr>
          <w:rFonts w:hint="default" w:ascii="Times New Roman" w:hAnsi="Times New Roman" w:eastAsia="仿宋" w:cs="Times New Roman"/>
          <w:b/>
          <w:bCs/>
          <w:color w:val="000000"/>
          <w:spacing w:val="-6"/>
          <w:sz w:val="32"/>
          <w:szCs w:val="32"/>
          <w:highlight w:val="none"/>
        </w:rPr>
        <w:t>2.加快</w:t>
      </w:r>
      <w:r>
        <w:rPr>
          <w:rFonts w:hint="eastAsia" w:ascii="仿宋" w:hAnsi="仿宋" w:eastAsia="仿宋" w:cs="仿宋"/>
          <w:b/>
          <w:bCs/>
          <w:color w:val="000000"/>
          <w:spacing w:val="-6"/>
          <w:sz w:val="32"/>
          <w:szCs w:val="32"/>
          <w:highlight w:val="none"/>
        </w:rPr>
        <w:t>拓展农业多功能</w:t>
      </w:r>
      <w:bookmarkEnd w:id="144"/>
      <w:bookmarkEnd w:id="145"/>
      <w:r>
        <w:rPr>
          <w:rFonts w:hint="eastAsia" w:ascii="仿宋" w:hAnsi="仿宋" w:eastAsia="仿宋" w:cs="仿宋"/>
          <w:b/>
          <w:bCs/>
          <w:color w:val="000000"/>
          <w:spacing w:val="-6"/>
          <w:sz w:val="32"/>
          <w:szCs w:val="32"/>
          <w:highlight w:val="none"/>
        </w:rPr>
        <w:t>。一是提升乡村休闲旅游业品质。</w:t>
      </w:r>
      <w:r>
        <w:rPr>
          <w:rFonts w:hint="eastAsia" w:ascii="仿宋" w:hAnsi="仿宋" w:eastAsia="仿宋" w:cs="仿宋"/>
          <w:color w:val="000000"/>
          <w:spacing w:val="-6"/>
          <w:sz w:val="32"/>
          <w:szCs w:val="32"/>
          <w:highlight w:val="none"/>
        </w:rPr>
        <w:t>推动“农业+”业态发展，推动农业与现代产业要素深度融合。</w:t>
      </w:r>
      <w:r>
        <w:rPr>
          <w:rFonts w:hint="eastAsia" w:ascii="仿宋" w:hAnsi="仿宋" w:eastAsia="仿宋" w:cs="仿宋"/>
          <w:bCs w:val="0"/>
          <w:color w:val="000000"/>
          <w:spacing w:val="-6"/>
          <w:sz w:val="32"/>
          <w:szCs w:val="32"/>
          <w:highlight w:val="none"/>
        </w:rPr>
        <w:t>打响中国茶圣节、鸬鸟蜜梨节等“农业+节庆”</w:t>
      </w:r>
      <w:r>
        <w:rPr>
          <w:rFonts w:hint="eastAsia" w:ascii="仿宋" w:hAnsi="仿宋" w:eastAsia="仿宋" w:cs="仿宋"/>
          <w:color w:val="000000"/>
          <w:spacing w:val="-6"/>
          <w:sz w:val="32"/>
          <w:szCs w:val="32"/>
          <w:highlight w:val="none"/>
        </w:rPr>
        <w:t>品牌，引导乡村休闲产业向高层次体验消费转型。加强乡村民宿（农家乐）监督管理、公共服务、宣传营销和政策扶持，推动民宿（农家乐）产业集聚发展，培育“住余杭品味文化”余杭民宿品牌特色。</w:t>
      </w:r>
      <w:r>
        <w:rPr>
          <w:rFonts w:hint="default" w:ascii="Times New Roman" w:hAnsi="Times New Roman" w:eastAsia="仿宋"/>
          <w:color w:val="000000"/>
          <w:spacing w:val="-6"/>
          <w:sz w:val="32"/>
          <w:szCs w:val="32"/>
          <w:highlight w:val="none"/>
        </w:rPr>
        <w:t>到2025年，</w:t>
      </w:r>
      <w:r>
        <w:rPr>
          <w:rFonts w:hint="eastAsia" w:ascii="Times New Roman" w:hAnsi="Times New Roman" w:eastAsia="仿宋"/>
          <w:color w:val="000000"/>
          <w:spacing w:val="-6"/>
          <w:sz w:val="32"/>
          <w:szCs w:val="32"/>
          <w:highlight w:val="none"/>
          <w:lang w:val="en-US" w:eastAsia="zh-CN"/>
        </w:rPr>
        <w:t>乡村旅游接待人次达到1350万，年</w:t>
      </w:r>
      <w:r>
        <w:rPr>
          <w:rFonts w:hint="default" w:ascii="Times New Roman" w:hAnsi="Times New Roman" w:eastAsia="仿宋"/>
          <w:color w:val="000000"/>
          <w:spacing w:val="-6"/>
          <w:sz w:val="32"/>
          <w:szCs w:val="32"/>
          <w:highlight w:val="none"/>
        </w:rPr>
        <w:t>营业</w:t>
      </w:r>
      <w:r>
        <w:rPr>
          <w:rFonts w:hint="eastAsia" w:ascii="Times New Roman" w:hAnsi="Times New Roman" w:eastAsia="仿宋"/>
          <w:color w:val="000000"/>
          <w:spacing w:val="-6"/>
          <w:sz w:val="32"/>
          <w:szCs w:val="32"/>
          <w:highlight w:val="none"/>
          <w:lang w:val="en-US" w:eastAsia="zh-CN"/>
        </w:rPr>
        <w:t>收入</w:t>
      </w:r>
      <w:r>
        <w:rPr>
          <w:rFonts w:hint="default" w:ascii="Times New Roman" w:hAnsi="Times New Roman" w:eastAsia="仿宋"/>
          <w:color w:val="000000"/>
          <w:spacing w:val="-6"/>
          <w:sz w:val="32"/>
          <w:szCs w:val="32"/>
          <w:highlight w:val="none"/>
        </w:rPr>
        <w:t>达到</w:t>
      </w:r>
      <w:r>
        <w:rPr>
          <w:rFonts w:hint="default" w:ascii="Times New Roman" w:hAnsi="Times New Roman" w:eastAsia="仿宋"/>
          <w:bCs w:val="0"/>
          <w:color w:val="000000"/>
          <w:spacing w:val="-6"/>
          <w:kern w:val="2"/>
          <w:sz w:val="32"/>
          <w:szCs w:val="32"/>
          <w:highlight w:val="none"/>
        </w:rPr>
        <w:t>15</w:t>
      </w:r>
      <w:r>
        <w:rPr>
          <w:rFonts w:hint="eastAsia" w:ascii="Times New Roman" w:hAnsi="Times New Roman" w:eastAsia="仿宋"/>
          <w:bCs w:val="0"/>
          <w:color w:val="000000"/>
          <w:spacing w:val="-6"/>
          <w:kern w:val="2"/>
          <w:sz w:val="32"/>
          <w:szCs w:val="32"/>
          <w:highlight w:val="none"/>
          <w:lang w:val="en-US" w:eastAsia="zh-CN"/>
        </w:rPr>
        <w:t>.8</w:t>
      </w:r>
      <w:r>
        <w:rPr>
          <w:rFonts w:hint="default" w:ascii="Times New Roman" w:hAnsi="Times New Roman" w:eastAsia="仿宋"/>
          <w:color w:val="000000"/>
          <w:spacing w:val="-6"/>
          <w:sz w:val="32"/>
          <w:szCs w:val="32"/>
          <w:highlight w:val="none"/>
        </w:rPr>
        <w:t>亿元</w:t>
      </w:r>
      <w:r>
        <w:rPr>
          <w:rFonts w:hint="eastAsia" w:ascii="仿宋" w:hAnsi="仿宋" w:eastAsia="仿宋" w:cs="仿宋"/>
          <w:color w:val="000000"/>
          <w:spacing w:val="-6"/>
          <w:sz w:val="32"/>
          <w:szCs w:val="32"/>
          <w:highlight w:val="none"/>
        </w:rPr>
        <w:t>。</w:t>
      </w:r>
      <w:r>
        <w:rPr>
          <w:rFonts w:hint="eastAsia" w:ascii="仿宋" w:hAnsi="仿宋" w:eastAsia="仿宋" w:cs="仿宋"/>
          <w:b/>
          <w:bCs/>
          <w:color w:val="000000"/>
          <w:spacing w:val="-6"/>
          <w:kern w:val="2"/>
          <w:sz w:val="32"/>
          <w:szCs w:val="32"/>
          <w:highlight w:val="none"/>
        </w:rPr>
        <w:t>二是</w:t>
      </w:r>
      <w:r>
        <w:rPr>
          <w:rFonts w:hint="eastAsia" w:ascii="仿宋" w:hAnsi="仿宋" w:eastAsia="仿宋" w:cs="仿宋"/>
          <w:b/>
          <w:bCs/>
          <w:color w:val="000000"/>
          <w:spacing w:val="-6"/>
          <w:sz w:val="32"/>
          <w:szCs w:val="32"/>
          <w:highlight w:val="none"/>
        </w:rPr>
        <w:t>加速发展农村电商产业。</w:t>
      </w:r>
      <w:r>
        <w:rPr>
          <w:rFonts w:hint="eastAsia" w:ascii="仿宋" w:hAnsi="仿宋" w:eastAsia="仿宋" w:cs="仿宋"/>
          <w:color w:val="000000"/>
          <w:spacing w:val="-6"/>
          <w:sz w:val="32"/>
          <w:szCs w:val="32"/>
          <w:highlight w:val="none"/>
        </w:rPr>
        <w:t>推动建设电子商务平台、电子商务专业村和电子商务服务企业，完善配送及综合服务网络，做大做强“网上农博”平台，深入推进“村播计划”，</w:t>
      </w:r>
      <w:r>
        <w:rPr>
          <w:rFonts w:hint="eastAsia" w:ascii="仿宋" w:hAnsi="仿宋" w:eastAsia="仿宋" w:cs="仿宋"/>
          <w:color w:val="000000"/>
          <w:spacing w:val="-6"/>
          <w:kern w:val="2"/>
          <w:sz w:val="32"/>
          <w:szCs w:val="32"/>
          <w:highlight w:val="none"/>
        </w:rPr>
        <w:t>拓展</w:t>
      </w:r>
      <w:r>
        <w:rPr>
          <w:rFonts w:hint="eastAsia" w:ascii="仿宋" w:hAnsi="仿宋" w:eastAsia="仿宋" w:cs="仿宋"/>
          <w:color w:val="000000"/>
          <w:spacing w:val="-6"/>
          <w:sz w:val="32"/>
          <w:szCs w:val="32"/>
          <w:highlight w:val="none"/>
        </w:rPr>
        <w:t>本地农副产品线上营销路径。</w:t>
      </w:r>
      <w:r>
        <w:rPr>
          <w:rFonts w:hint="default" w:ascii="Times New Roman" w:hAnsi="Times New Roman" w:eastAsia="仿宋"/>
          <w:color w:val="000000"/>
          <w:spacing w:val="-6"/>
          <w:sz w:val="32"/>
          <w:szCs w:val="32"/>
          <w:highlight w:val="none"/>
        </w:rPr>
        <w:t>到2025</w:t>
      </w:r>
      <w:r>
        <w:rPr>
          <w:rFonts w:hint="default" w:ascii="Times New Roman" w:hAnsi="Times New Roman" w:eastAsia="仿宋"/>
          <w:color w:val="000000"/>
          <w:spacing w:val="-6"/>
          <w:kern w:val="2"/>
          <w:sz w:val="32"/>
          <w:szCs w:val="32"/>
          <w:highlight w:val="none"/>
        </w:rPr>
        <w:t>年，农</w:t>
      </w:r>
      <w:r>
        <w:rPr>
          <w:rFonts w:hint="eastAsia" w:ascii="Times New Roman" w:hAnsi="Times New Roman" w:eastAsia="仿宋"/>
          <w:color w:val="000000"/>
          <w:spacing w:val="-6"/>
          <w:kern w:val="2"/>
          <w:sz w:val="32"/>
          <w:szCs w:val="32"/>
          <w:highlight w:val="none"/>
          <w:lang w:val="en-US" w:eastAsia="zh-CN"/>
        </w:rPr>
        <w:t>村电商</w:t>
      </w:r>
      <w:r>
        <w:rPr>
          <w:rFonts w:hint="default" w:ascii="Times New Roman" w:hAnsi="Times New Roman" w:eastAsia="仿宋"/>
          <w:color w:val="000000"/>
          <w:spacing w:val="-6"/>
          <w:kern w:val="2"/>
          <w:sz w:val="32"/>
          <w:szCs w:val="32"/>
          <w:highlight w:val="none"/>
        </w:rPr>
        <w:t>销售额</w:t>
      </w:r>
      <w:r>
        <w:rPr>
          <w:rFonts w:hint="eastAsia" w:ascii="Times New Roman" w:hAnsi="Times New Roman" w:eastAsia="仿宋"/>
          <w:color w:val="000000"/>
          <w:spacing w:val="-6"/>
          <w:kern w:val="2"/>
          <w:sz w:val="32"/>
          <w:szCs w:val="32"/>
          <w:highlight w:val="none"/>
          <w:lang w:val="en-US" w:eastAsia="zh-CN"/>
        </w:rPr>
        <w:t>达到15</w:t>
      </w:r>
      <w:r>
        <w:rPr>
          <w:rFonts w:hint="default" w:ascii="Times New Roman" w:hAnsi="Times New Roman" w:eastAsia="仿宋"/>
          <w:color w:val="000000"/>
          <w:spacing w:val="-6"/>
          <w:kern w:val="2"/>
          <w:sz w:val="32"/>
          <w:szCs w:val="32"/>
          <w:highlight w:val="none"/>
        </w:rPr>
        <w:t>亿元，培育亿元级农产品电商企业3家以上。</w:t>
      </w:r>
      <w:r>
        <w:rPr>
          <w:rFonts w:hint="eastAsia" w:ascii="仿宋" w:hAnsi="仿宋" w:eastAsia="仿宋" w:cs="仿宋"/>
          <w:b/>
          <w:bCs/>
          <w:color w:val="000000"/>
          <w:spacing w:val="-6"/>
          <w:kern w:val="2"/>
          <w:sz w:val="32"/>
          <w:szCs w:val="32"/>
          <w:highlight w:val="none"/>
        </w:rPr>
        <w:t>三是</w:t>
      </w:r>
      <w:r>
        <w:rPr>
          <w:rFonts w:hint="eastAsia" w:ascii="仿宋" w:hAnsi="仿宋" w:eastAsia="仿宋" w:cs="仿宋"/>
          <w:b/>
          <w:bCs/>
          <w:color w:val="000000"/>
          <w:spacing w:val="-6"/>
          <w:sz w:val="32"/>
          <w:szCs w:val="32"/>
          <w:highlight w:val="none"/>
        </w:rPr>
        <w:t>培育壮大乡土特色产业。</w:t>
      </w:r>
      <w:r>
        <w:rPr>
          <w:rFonts w:hint="eastAsia" w:ascii="仿宋" w:hAnsi="仿宋" w:eastAsia="仿宋" w:cs="仿宋"/>
          <w:bCs w:val="0"/>
          <w:color w:val="000000"/>
          <w:spacing w:val="-6"/>
          <w:sz w:val="32"/>
          <w:szCs w:val="32"/>
          <w:highlight w:val="none"/>
        </w:rPr>
        <w:t>打响禅茶特色文化品牌，围绕国家级非遗“径山茶宴”和中国茶圣节，提升禅茶产业文化内涵。</w:t>
      </w:r>
      <w:r>
        <w:rPr>
          <w:rFonts w:hint="eastAsia" w:ascii="仿宋" w:hAnsi="仿宋" w:eastAsia="仿宋" w:cs="仿宋"/>
          <w:color w:val="000000"/>
          <w:spacing w:val="-6"/>
          <w:sz w:val="32"/>
          <w:szCs w:val="32"/>
          <w:highlight w:val="none"/>
          <w:lang w:eastAsia="zh-CN"/>
        </w:rPr>
        <w:t>实施</w:t>
      </w:r>
      <w:r>
        <w:rPr>
          <w:rFonts w:hint="eastAsia" w:ascii="仿宋" w:hAnsi="仿宋" w:eastAsia="仿宋" w:cs="仿宋"/>
          <w:color w:val="000000"/>
          <w:spacing w:val="-6"/>
          <w:sz w:val="32"/>
          <w:szCs w:val="32"/>
          <w:highlight w:val="none"/>
        </w:rPr>
        <w:t>“一村一品”和“一镇一品”，重点培育以粢毛肉圆、七味咸茶、灰汤粽等为代表的农家特色小吃产业</w:t>
      </w:r>
      <w:r>
        <w:rPr>
          <w:rFonts w:hint="eastAsia" w:ascii="仿宋" w:hAnsi="仿宋" w:eastAsia="仿宋" w:cs="仿宋"/>
          <w:color w:val="000000"/>
          <w:spacing w:val="-6"/>
          <w:kern w:val="2"/>
          <w:sz w:val="32"/>
          <w:szCs w:val="32"/>
          <w:highlight w:val="none"/>
        </w:rPr>
        <w:t>，</w:t>
      </w:r>
      <w:r>
        <w:rPr>
          <w:rFonts w:hint="eastAsia" w:ascii="仿宋" w:hAnsi="仿宋" w:eastAsia="仿宋" w:cs="仿宋"/>
          <w:color w:val="000000"/>
          <w:spacing w:val="-6"/>
          <w:sz w:val="32"/>
          <w:szCs w:val="32"/>
          <w:highlight w:val="none"/>
        </w:rPr>
        <w:t>开展农家特色小吃品牌营销推介</w:t>
      </w:r>
      <w:r>
        <w:rPr>
          <w:rFonts w:hint="eastAsia" w:ascii="仿宋" w:hAnsi="仿宋" w:eastAsia="仿宋" w:cs="仿宋"/>
          <w:color w:val="000000"/>
          <w:spacing w:val="-6"/>
          <w:kern w:val="2"/>
          <w:sz w:val="32"/>
          <w:szCs w:val="32"/>
          <w:highlight w:val="none"/>
        </w:rPr>
        <w:t>。</w:t>
      </w:r>
      <w:r>
        <w:rPr>
          <w:rFonts w:hint="default" w:ascii="Times New Roman" w:hAnsi="Times New Roman" w:eastAsia="仿宋"/>
          <w:color w:val="000000"/>
          <w:spacing w:val="-6"/>
          <w:kern w:val="2"/>
          <w:sz w:val="32"/>
          <w:szCs w:val="32"/>
          <w:highlight w:val="none"/>
        </w:rPr>
        <w:t>到2025年，培育产值在</w:t>
      </w:r>
      <w:r>
        <w:rPr>
          <w:rFonts w:hint="default" w:ascii="Times New Roman" w:hAnsi="Times New Roman" w:eastAsia="仿宋"/>
          <w:bCs w:val="0"/>
          <w:color w:val="000000"/>
          <w:spacing w:val="-6"/>
          <w:kern w:val="2"/>
          <w:sz w:val="32"/>
          <w:szCs w:val="32"/>
          <w:highlight w:val="none"/>
        </w:rPr>
        <w:t>500</w:t>
      </w:r>
      <w:r>
        <w:rPr>
          <w:rFonts w:hint="default" w:ascii="Times New Roman" w:hAnsi="Times New Roman" w:eastAsia="仿宋"/>
          <w:color w:val="000000"/>
          <w:spacing w:val="-6"/>
          <w:kern w:val="2"/>
          <w:sz w:val="32"/>
          <w:szCs w:val="32"/>
          <w:highlight w:val="none"/>
        </w:rPr>
        <w:t>万元以上的农家小吃产业</w:t>
      </w:r>
      <w:r>
        <w:rPr>
          <w:rFonts w:hint="default" w:ascii="Times New Roman" w:hAnsi="Times New Roman" w:eastAsia="仿宋"/>
          <w:bCs w:val="0"/>
          <w:color w:val="000000"/>
          <w:spacing w:val="-6"/>
          <w:kern w:val="2"/>
          <w:sz w:val="32"/>
          <w:szCs w:val="32"/>
          <w:highlight w:val="none"/>
        </w:rPr>
        <w:t>20</w:t>
      </w:r>
      <w:r>
        <w:rPr>
          <w:rFonts w:hint="default" w:ascii="Times New Roman" w:hAnsi="Times New Roman" w:eastAsia="仿宋"/>
          <w:color w:val="000000"/>
          <w:spacing w:val="-6"/>
          <w:kern w:val="2"/>
          <w:sz w:val="32"/>
          <w:szCs w:val="32"/>
          <w:highlight w:val="none"/>
        </w:rPr>
        <w:t>个。</w:t>
      </w:r>
    </w:p>
    <w:tbl>
      <w:tblPr>
        <w:tblStyle w:val="19"/>
        <w:tblW w:w="8331" w:type="dxa"/>
        <w:jc w:val="center"/>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Layout w:type="fixed"/>
        <w:tblCellMar>
          <w:top w:w="0" w:type="dxa"/>
          <w:left w:w="108" w:type="dxa"/>
          <w:bottom w:w="0" w:type="dxa"/>
          <w:right w:w="108" w:type="dxa"/>
        </w:tblCellMar>
      </w:tblPr>
      <w:tblGrid>
        <w:gridCol w:w="8331"/>
      </w:tblGrid>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776" w:hRule="atLeast"/>
          <w:jc w:val="center"/>
        </w:trPr>
        <w:tc>
          <w:tcPr>
            <w:tcW w:w="8331" w:type="dxa"/>
            <w:tcBorders>
              <w:tl2br w:val="nil"/>
              <w:tr2bl w:val="nil"/>
            </w:tcBorders>
            <w:vAlign w:val="top"/>
          </w:tcPr>
          <w:p>
            <w:pPr>
              <w:pStyle w:val="2"/>
              <w:keepNext/>
              <w:keepLines/>
              <w:widowControl w:val="0"/>
              <w:wordWrap/>
              <w:adjustRightInd/>
              <w:snapToGrid/>
              <w:spacing w:before="156" w:beforeLines="50" w:after="156" w:afterLines="50" w:line="500" w:lineRule="exact"/>
              <w:jc w:val="center"/>
              <w:textAlignment w:val="auto"/>
              <w:outlineLvl w:val="0"/>
              <w:rPr>
                <w:rFonts w:hint="eastAsia" w:eastAsia="黑体"/>
                <w:color w:val="000000"/>
                <w:spacing w:val="-6"/>
                <w:kern w:val="2"/>
                <w:highlight w:val="none"/>
                <w:lang w:eastAsia="zh-CN"/>
              </w:rPr>
            </w:pPr>
            <w:bookmarkStart w:id="150" w:name="_Toc21140"/>
            <w:bookmarkStart w:id="151" w:name="_Toc15930"/>
            <w:bookmarkStart w:id="152" w:name="_Toc22653"/>
            <w:bookmarkStart w:id="153" w:name="_Toc12196"/>
            <w:r>
              <w:rPr>
                <w:rFonts w:hint="eastAsia" w:eastAsia="黑体"/>
                <w:color w:val="000000"/>
                <w:spacing w:val="-6"/>
                <w:kern w:val="2"/>
                <w:sz w:val="30"/>
                <w:szCs w:val="30"/>
                <w:highlight w:val="none"/>
              </w:rPr>
              <w:t>专栏</w:t>
            </w:r>
            <w:r>
              <w:rPr>
                <w:rFonts w:hint="eastAsia" w:eastAsia="黑体"/>
                <w:color w:val="000000"/>
                <w:spacing w:val="-6"/>
                <w:kern w:val="2"/>
                <w:sz w:val="30"/>
                <w:szCs w:val="30"/>
                <w:highlight w:val="none"/>
                <w:lang w:eastAsia="zh-CN"/>
              </w:rPr>
              <w:t>三</w:t>
            </w:r>
            <w:r>
              <w:rPr>
                <w:rFonts w:hint="eastAsia" w:eastAsia="黑体"/>
                <w:color w:val="000000"/>
                <w:spacing w:val="-6"/>
                <w:kern w:val="2"/>
                <w:sz w:val="30"/>
                <w:szCs w:val="30"/>
                <w:highlight w:val="none"/>
              </w:rPr>
              <w:t xml:space="preserve">  </w:t>
            </w:r>
            <w:r>
              <w:rPr>
                <w:rFonts w:hint="eastAsia" w:eastAsia="黑体"/>
                <w:color w:val="000000"/>
                <w:spacing w:val="-6"/>
                <w:kern w:val="2"/>
                <w:sz w:val="30"/>
                <w:szCs w:val="30"/>
                <w:highlight w:val="none"/>
                <w:lang w:eastAsia="zh-CN"/>
              </w:rPr>
              <w:t>推动新兴产</w:t>
            </w:r>
            <w:r>
              <w:rPr>
                <w:rFonts w:hint="eastAsia" w:eastAsia="黑体"/>
                <w:color w:val="000000"/>
                <w:spacing w:val="-6"/>
                <w:kern w:val="2"/>
                <w:sz w:val="30"/>
                <w:szCs w:val="30"/>
                <w:highlight w:val="none"/>
              </w:rPr>
              <w:t>业</w:t>
            </w:r>
            <w:r>
              <w:rPr>
                <w:rFonts w:hint="eastAsia" w:eastAsia="黑体"/>
                <w:color w:val="000000"/>
                <w:spacing w:val="-6"/>
                <w:kern w:val="2"/>
                <w:sz w:val="30"/>
                <w:szCs w:val="30"/>
                <w:highlight w:val="none"/>
                <w:lang w:eastAsia="zh-CN"/>
              </w:rPr>
              <w:t>扩面提质</w:t>
            </w:r>
            <w:bookmarkEnd w:id="150"/>
            <w:bookmarkEnd w:id="151"/>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90" w:hRule="atLeast"/>
          <w:jc w:val="center"/>
        </w:trPr>
        <w:tc>
          <w:tcPr>
            <w:tcW w:w="8331" w:type="dxa"/>
            <w:tcBorders>
              <w:tl2br w:val="nil"/>
              <w:tr2bl w:val="nil"/>
            </w:tcBorders>
            <w:vAlign w:val="top"/>
          </w:tcPr>
          <w:p>
            <w:pPr>
              <w:widowControl/>
              <w:numPr>
                <w:ilvl w:val="0"/>
                <w:numId w:val="0"/>
              </w:numPr>
              <w:spacing w:line="500" w:lineRule="exact"/>
              <w:ind w:firstLine="538" w:firstLineChars="200"/>
              <w:rPr>
                <w:rFonts w:hint="eastAsia" w:ascii="Times New Roman" w:hAnsi="Times New Roman" w:eastAsia="仿宋"/>
                <w:b w:val="0"/>
                <w:bCs/>
                <w:color w:val="000000"/>
                <w:spacing w:val="-6"/>
                <w:kern w:val="2"/>
                <w:sz w:val="28"/>
                <w:szCs w:val="28"/>
                <w:highlight w:val="none"/>
                <w:shd w:val="clear" w:color="auto" w:fill="FFFFFF"/>
              </w:rPr>
            </w:pPr>
            <w:r>
              <w:rPr>
                <w:rFonts w:hint="eastAsia" w:ascii="Times New Roman" w:hAnsi="Times New Roman" w:eastAsia="仿宋"/>
                <w:b/>
                <w:bCs/>
                <w:color w:val="000000"/>
                <w:spacing w:val="-6"/>
                <w:kern w:val="2"/>
                <w:sz w:val="28"/>
                <w:szCs w:val="28"/>
                <w:highlight w:val="none"/>
                <w:shd w:val="clear" w:color="auto" w:fill="FFFFFF"/>
                <w:lang w:val="en-US" w:eastAsia="zh-CN"/>
              </w:rPr>
              <w:t>推动全域数字化建设。</w:t>
            </w:r>
            <w:r>
              <w:rPr>
                <w:rFonts w:hint="eastAsia" w:ascii="Times New Roman" w:hAnsi="Times New Roman" w:eastAsia="仿宋"/>
                <w:b w:val="0"/>
                <w:bCs/>
                <w:color w:val="000000"/>
                <w:spacing w:val="-6"/>
                <w:kern w:val="2"/>
                <w:sz w:val="28"/>
                <w:szCs w:val="28"/>
                <w:highlight w:val="none"/>
                <w:shd w:val="clear" w:color="auto" w:fill="FFFFFF"/>
              </w:rPr>
              <w:t>整合现有农业信息系统，搭建包括农业大数据中心、农产品质量安全、农产品价格监测与服务、智慧物联、灾害预警等模块的农业大数据平台，建立农业数据集中处理中心，构建农业资源信息数据库，实现数字农业一平台、一张网、一朵云</w:t>
            </w:r>
            <w:r>
              <w:rPr>
                <w:rFonts w:hint="eastAsia" w:ascii="Times New Roman" w:hAnsi="Times New Roman" w:eastAsia="仿宋"/>
                <w:b w:val="0"/>
                <w:bCs/>
                <w:color w:val="000000"/>
                <w:spacing w:val="-6"/>
                <w:kern w:val="2"/>
                <w:sz w:val="28"/>
                <w:szCs w:val="28"/>
                <w:highlight w:val="none"/>
                <w:shd w:val="clear" w:color="auto" w:fill="FFFFFF"/>
                <w:lang w:eastAsia="zh-CN"/>
              </w:rPr>
              <w:t>，</w:t>
            </w:r>
            <w:r>
              <w:rPr>
                <w:rFonts w:hint="eastAsia" w:ascii="Times New Roman" w:hAnsi="Times New Roman" w:eastAsia="仿宋"/>
                <w:b w:val="0"/>
                <w:bCs/>
                <w:color w:val="000000"/>
                <w:spacing w:val="-6"/>
                <w:kern w:val="2"/>
                <w:sz w:val="28"/>
                <w:szCs w:val="28"/>
                <w:highlight w:val="none"/>
                <w:shd w:val="clear" w:color="auto" w:fill="FFFFFF"/>
              </w:rPr>
              <w:t>为全区数字农业和管理决策提供技术和信息支</w:t>
            </w:r>
            <w:r>
              <w:rPr>
                <w:rFonts w:hint="eastAsia" w:ascii="Times New Roman" w:hAnsi="Times New Roman" w:eastAsia="仿宋"/>
                <w:b w:val="0"/>
                <w:bCs/>
                <w:color w:val="000000"/>
                <w:spacing w:val="-6"/>
                <w:kern w:val="2"/>
                <w:sz w:val="28"/>
                <w:szCs w:val="28"/>
                <w:highlight w:val="none"/>
                <w:shd w:val="clear" w:color="auto" w:fill="FFFFFF"/>
                <w:lang w:eastAsia="zh-CN"/>
              </w:rPr>
              <w:t>撑</w:t>
            </w:r>
            <w:r>
              <w:rPr>
                <w:rFonts w:hint="eastAsia" w:ascii="Times New Roman" w:hAnsi="Times New Roman" w:eastAsia="仿宋"/>
                <w:b w:val="0"/>
                <w:bCs/>
                <w:color w:val="000000"/>
                <w:spacing w:val="-6"/>
                <w:kern w:val="2"/>
                <w:sz w:val="28"/>
                <w:szCs w:val="28"/>
                <w:highlight w:val="none"/>
                <w:shd w:val="clear" w:color="auto" w:fill="FFFFFF"/>
              </w:rPr>
              <w:t>。</w:t>
            </w:r>
          </w:p>
          <w:p>
            <w:pPr>
              <w:widowControl/>
              <w:numPr>
                <w:ilvl w:val="0"/>
                <w:numId w:val="0"/>
              </w:numPr>
              <w:spacing w:line="500" w:lineRule="exact"/>
              <w:ind w:firstLine="538" w:firstLineChars="200"/>
              <w:rPr>
                <w:rFonts w:hint="eastAsia" w:ascii="Times New Roman" w:hAnsi="Times New Roman" w:eastAsia="仿宋"/>
                <w:b w:val="0"/>
                <w:bCs/>
                <w:color w:val="000000"/>
                <w:spacing w:val="-6"/>
                <w:kern w:val="2"/>
                <w:sz w:val="28"/>
                <w:szCs w:val="28"/>
                <w:highlight w:val="none"/>
                <w:shd w:val="clear" w:color="auto" w:fill="FFFFFF"/>
              </w:rPr>
            </w:pPr>
            <w:r>
              <w:rPr>
                <w:rFonts w:hint="eastAsia" w:ascii="Times New Roman" w:hAnsi="Times New Roman" w:eastAsia="仿宋"/>
                <w:b/>
                <w:bCs w:val="0"/>
                <w:color w:val="000000"/>
                <w:spacing w:val="-6"/>
                <w:kern w:val="2"/>
                <w:sz w:val="28"/>
                <w:szCs w:val="28"/>
                <w:highlight w:val="none"/>
                <w:shd w:val="clear" w:color="auto" w:fill="FFFFFF"/>
                <w:lang w:eastAsia="zh-CN"/>
              </w:rPr>
              <w:t>加速全域电商建设。</w:t>
            </w:r>
            <w:r>
              <w:rPr>
                <w:rFonts w:hint="eastAsia" w:ascii="Times New Roman" w:hAnsi="Times New Roman" w:eastAsia="仿宋"/>
                <w:b w:val="0"/>
                <w:bCs/>
                <w:color w:val="000000"/>
                <w:spacing w:val="-6"/>
                <w:kern w:val="2"/>
                <w:sz w:val="28"/>
                <w:szCs w:val="28"/>
                <w:highlight w:val="none"/>
                <w:shd w:val="clear" w:color="auto" w:fill="FFFFFF"/>
              </w:rPr>
              <w:t>以增强农产品电商市场竞争力、拓展农产品线上营销、扩大网销农产品辐射外延为重点，引导支持各类专业电子商务平台、服务站点等推广建设，促进本地农产品延伸线上营销路径。</w:t>
            </w:r>
          </w:p>
          <w:p>
            <w:pPr>
              <w:widowControl/>
              <w:numPr>
                <w:ilvl w:val="0"/>
                <w:numId w:val="0"/>
              </w:numPr>
              <w:spacing w:line="500" w:lineRule="exact"/>
              <w:ind w:firstLine="538" w:firstLineChars="200"/>
              <w:rPr>
                <w:rFonts w:hint="default" w:ascii="Times New Roman" w:hAnsi="Times New Roman" w:eastAsia="仿宋"/>
                <w:b/>
                <w:bCs w:val="0"/>
                <w:color w:val="000000"/>
                <w:spacing w:val="-6"/>
                <w:kern w:val="2"/>
                <w:sz w:val="28"/>
                <w:szCs w:val="28"/>
                <w:highlight w:val="none"/>
                <w:shd w:val="clear" w:color="auto" w:fill="FFFFFF"/>
                <w:lang w:val="en-US" w:eastAsia="zh-CN"/>
              </w:rPr>
            </w:pPr>
            <w:r>
              <w:rPr>
                <w:rFonts w:hint="eastAsia" w:ascii="Times New Roman" w:hAnsi="Times New Roman" w:eastAsia="仿宋"/>
                <w:b/>
                <w:bCs w:val="0"/>
                <w:color w:val="000000"/>
                <w:spacing w:val="-6"/>
                <w:kern w:val="2"/>
                <w:sz w:val="28"/>
                <w:szCs w:val="28"/>
                <w:highlight w:val="none"/>
                <w:shd w:val="clear" w:color="auto" w:fill="FFFFFF"/>
                <w:lang w:eastAsia="zh-CN"/>
              </w:rPr>
              <w:t>推动特色</w:t>
            </w:r>
            <w:r>
              <w:rPr>
                <w:rFonts w:hint="eastAsia" w:ascii="Times New Roman" w:hAnsi="Times New Roman" w:eastAsia="仿宋"/>
                <w:b/>
                <w:bCs w:val="0"/>
                <w:color w:val="000000"/>
                <w:spacing w:val="-6"/>
                <w:kern w:val="2"/>
                <w:sz w:val="28"/>
                <w:szCs w:val="28"/>
                <w:highlight w:val="none"/>
                <w:shd w:val="clear" w:color="auto" w:fill="FFFFFF"/>
              </w:rPr>
              <w:t>乡村民宿（农家乐）</w:t>
            </w:r>
            <w:r>
              <w:rPr>
                <w:rFonts w:hint="eastAsia" w:ascii="Times New Roman" w:hAnsi="Times New Roman" w:eastAsia="仿宋"/>
                <w:b/>
                <w:bCs w:val="0"/>
                <w:color w:val="000000"/>
                <w:spacing w:val="-6"/>
                <w:kern w:val="2"/>
                <w:sz w:val="28"/>
                <w:szCs w:val="28"/>
                <w:highlight w:val="none"/>
                <w:shd w:val="clear" w:color="auto" w:fill="FFFFFF"/>
                <w:lang w:eastAsia="zh-CN"/>
              </w:rPr>
              <w:t>建设。</w:t>
            </w:r>
            <w:r>
              <w:rPr>
                <w:rFonts w:hint="eastAsia" w:ascii="Times New Roman" w:hAnsi="Times New Roman" w:eastAsia="仿宋"/>
                <w:b w:val="0"/>
                <w:bCs/>
                <w:color w:val="000000"/>
                <w:spacing w:val="-6"/>
                <w:kern w:val="2"/>
                <w:sz w:val="28"/>
                <w:szCs w:val="28"/>
                <w:highlight w:val="none"/>
                <w:shd w:val="clear" w:color="auto" w:fill="FFFFFF"/>
              </w:rPr>
              <w:t>按照“标准化、差异化、集聚化、精品化”要求，进一步</w:t>
            </w:r>
            <w:r>
              <w:rPr>
                <w:rFonts w:hint="eastAsia" w:ascii="Times New Roman" w:hAnsi="Times New Roman" w:eastAsia="仿宋"/>
                <w:b w:val="0"/>
                <w:bCs/>
                <w:color w:val="000000"/>
                <w:spacing w:val="-6"/>
                <w:kern w:val="2"/>
                <w:sz w:val="28"/>
                <w:szCs w:val="28"/>
                <w:highlight w:val="none"/>
                <w:shd w:val="clear" w:color="auto" w:fill="FFFFFF"/>
                <w:lang w:eastAsia="zh-CN"/>
              </w:rPr>
              <w:t>提升</w:t>
            </w:r>
            <w:r>
              <w:rPr>
                <w:rFonts w:hint="eastAsia" w:ascii="Times New Roman" w:hAnsi="Times New Roman" w:eastAsia="仿宋"/>
                <w:b w:val="0"/>
                <w:bCs/>
                <w:color w:val="000000"/>
                <w:spacing w:val="-6"/>
                <w:kern w:val="2"/>
                <w:sz w:val="28"/>
                <w:szCs w:val="28"/>
                <w:highlight w:val="none"/>
                <w:shd w:val="clear" w:color="auto" w:fill="FFFFFF"/>
              </w:rPr>
              <w:t>乡村民宿（农家乐）的品位、品质，</w:t>
            </w:r>
            <w:r>
              <w:rPr>
                <w:rFonts w:hint="eastAsia" w:ascii="Times New Roman" w:hAnsi="Times New Roman" w:eastAsia="仿宋"/>
                <w:b w:val="0"/>
                <w:bCs/>
                <w:color w:val="000000"/>
                <w:spacing w:val="-6"/>
                <w:kern w:val="2"/>
                <w:sz w:val="28"/>
                <w:szCs w:val="28"/>
                <w:highlight w:val="none"/>
                <w:shd w:val="clear" w:color="auto" w:fill="FFFFFF"/>
                <w:lang w:eastAsia="zh-CN"/>
              </w:rPr>
              <w:t>推动</w:t>
            </w:r>
            <w:r>
              <w:rPr>
                <w:rFonts w:hint="eastAsia" w:ascii="Times New Roman" w:hAnsi="Times New Roman" w:eastAsia="仿宋"/>
                <w:b w:val="0"/>
                <w:bCs/>
                <w:color w:val="000000"/>
                <w:spacing w:val="-6"/>
                <w:kern w:val="2"/>
                <w:sz w:val="28"/>
                <w:szCs w:val="28"/>
                <w:highlight w:val="none"/>
                <w:shd w:val="clear" w:color="auto" w:fill="FFFFFF"/>
              </w:rPr>
              <w:t>形成“精品为引领、大众为底图”的产业格局。</w:t>
            </w:r>
            <w:r>
              <w:rPr>
                <w:rFonts w:hint="eastAsia" w:ascii="Times New Roman" w:hAnsi="Times New Roman" w:eastAsia="仿宋"/>
                <w:b w:val="0"/>
                <w:bCs/>
                <w:color w:val="000000"/>
                <w:spacing w:val="-6"/>
                <w:kern w:val="2"/>
                <w:sz w:val="28"/>
                <w:szCs w:val="28"/>
                <w:highlight w:val="none"/>
                <w:shd w:val="clear" w:color="auto" w:fill="FFFFFF"/>
                <w:lang w:val="en-US" w:eastAsia="zh-CN"/>
              </w:rPr>
              <w:t>到2025年，建成精品民宿（农家乐）69家。</w:t>
            </w:r>
          </w:p>
          <w:p>
            <w:pPr>
              <w:widowControl/>
              <w:numPr>
                <w:ilvl w:val="0"/>
                <w:numId w:val="0"/>
              </w:numPr>
              <w:spacing w:line="500" w:lineRule="exact"/>
              <w:ind w:firstLine="538" w:firstLineChars="200"/>
              <w:rPr>
                <w:rFonts w:ascii="Times New Roman" w:hAnsi="Times New Roman" w:eastAsia="仿宋"/>
                <w:bCs/>
                <w:color w:val="000000"/>
                <w:spacing w:val="-6"/>
                <w:kern w:val="2"/>
                <w:sz w:val="28"/>
                <w:szCs w:val="28"/>
                <w:highlight w:val="none"/>
                <w:shd w:val="clear" w:color="auto" w:fill="FFFFFF"/>
              </w:rPr>
            </w:pPr>
            <w:r>
              <w:rPr>
                <w:rFonts w:hint="eastAsia" w:ascii="Times New Roman" w:hAnsi="Times New Roman" w:eastAsia="仿宋"/>
                <w:b/>
                <w:bCs w:val="0"/>
                <w:color w:val="000000"/>
                <w:spacing w:val="-6"/>
                <w:kern w:val="2"/>
                <w:sz w:val="28"/>
                <w:szCs w:val="28"/>
                <w:highlight w:val="none"/>
                <w:shd w:val="clear" w:color="auto" w:fill="FFFFFF"/>
                <w:lang w:eastAsia="zh-CN"/>
              </w:rPr>
              <w:t>培育</w:t>
            </w:r>
            <w:r>
              <w:rPr>
                <w:rFonts w:hint="eastAsia" w:ascii="Times New Roman" w:hAnsi="Times New Roman" w:eastAsia="仿宋"/>
                <w:b/>
                <w:bCs w:val="0"/>
                <w:color w:val="000000"/>
                <w:spacing w:val="-6"/>
                <w:kern w:val="2"/>
                <w:sz w:val="28"/>
                <w:szCs w:val="28"/>
                <w:highlight w:val="none"/>
                <w:shd w:val="clear" w:color="auto" w:fill="FFFFFF"/>
              </w:rPr>
              <w:t>乡村综合产业集群。</w:t>
            </w:r>
            <w:r>
              <w:rPr>
                <w:rFonts w:hint="eastAsia" w:ascii="Times New Roman" w:hAnsi="Times New Roman" w:eastAsia="仿宋"/>
                <w:b w:val="0"/>
                <w:bCs/>
                <w:color w:val="000000"/>
                <w:spacing w:val="-6"/>
                <w:kern w:val="2"/>
                <w:sz w:val="28"/>
                <w:szCs w:val="28"/>
                <w:highlight w:val="none"/>
                <w:shd w:val="clear" w:color="auto" w:fill="FFFFFF"/>
                <w:lang w:eastAsia="zh-CN"/>
              </w:rPr>
              <w:t>打造</w:t>
            </w:r>
            <w:r>
              <w:rPr>
                <w:rFonts w:hint="eastAsia" w:ascii="Times New Roman" w:hAnsi="Times New Roman" w:eastAsia="仿宋"/>
                <w:b w:val="0"/>
                <w:bCs/>
                <w:color w:val="000000"/>
                <w:spacing w:val="-6"/>
                <w:kern w:val="2"/>
                <w:sz w:val="28"/>
                <w:szCs w:val="28"/>
                <w:highlight w:val="none"/>
                <w:shd w:val="clear" w:color="auto" w:fill="FFFFFF"/>
              </w:rPr>
              <w:t>以良渚、径山、闲林、鸬鸟</w:t>
            </w:r>
            <w:r>
              <w:rPr>
                <w:rFonts w:hint="eastAsia" w:ascii="Times New Roman" w:hAnsi="Times New Roman" w:eastAsia="仿宋"/>
                <w:b w:val="0"/>
                <w:bCs/>
                <w:color w:val="000000"/>
                <w:spacing w:val="-6"/>
                <w:kern w:val="2"/>
                <w:sz w:val="28"/>
                <w:szCs w:val="28"/>
                <w:highlight w:val="none"/>
                <w:shd w:val="clear" w:color="auto" w:fill="FFFFFF"/>
                <w:lang w:eastAsia="zh-CN"/>
              </w:rPr>
              <w:t>等</w:t>
            </w:r>
            <w:r>
              <w:rPr>
                <w:rFonts w:hint="eastAsia" w:ascii="Times New Roman" w:hAnsi="Times New Roman" w:eastAsia="仿宋"/>
                <w:b w:val="0"/>
                <w:bCs/>
                <w:color w:val="000000"/>
                <w:spacing w:val="-6"/>
                <w:kern w:val="2"/>
                <w:sz w:val="28"/>
                <w:szCs w:val="28"/>
                <w:highlight w:val="none"/>
                <w:shd w:val="clear" w:color="auto" w:fill="FFFFFF"/>
              </w:rPr>
              <w:t>镇街为重点，</w:t>
            </w:r>
            <w:r>
              <w:rPr>
                <w:rFonts w:hint="eastAsia" w:ascii="Times New Roman" w:hAnsi="Times New Roman" w:eastAsia="仿宋"/>
                <w:b w:val="0"/>
                <w:bCs/>
                <w:color w:val="000000"/>
                <w:spacing w:val="-6"/>
                <w:kern w:val="2"/>
                <w:sz w:val="28"/>
                <w:szCs w:val="28"/>
                <w:highlight w:val="none"/>
                <w:shd w:val="clear" w:color="auto" w:fill="FFFFFF"/>
                <w:lang w:eastAsia="zh-CN"/>
              </w:rPr>
              <w:t>以</w:t>
            </w:r>
            <w:r>
              <w:rPr>
                <w:rFonts w:hint="eastAsia" w:ascii="Times New Roman" w:hAnsi="Times New Roman" w:eastAsia="仿宋"/>
                <w:b w:val="0"/>
                <w:bCs/>
                <w:color w:val="000000"/>
                <w:spacing w:val="-6"/>
                <w:kern w:val="2"/>
                <w:sz w:val="28"/>
                <w:szCs w:val="28"/>
                <w:highlight w:val="none"/>
                <w:shd w:val="clear" w:color="auto" w:fill="FFFFFF"/>
              </w:rPr>
              <w:t>余杭、仁和、瓶窑、黄湖、百丈、中泰等</w:t>
            </w:r>
            <w:r>
              <w:rPr>
                <w:rFonts w:hint="eastAsia" w:ascii="Times New Roman" w:hAnsi="Times New Roman" w:eastAsia="仿宋"/>
                <w:b w:val="0"/>
                <w:bCs/>
                <w:color w:val="000000"/>
                <w:spacing w:val="-6"/>
                <w:kern w:val="2"/>
                <w:sz w:val="28"/>
                <w:szCs w:val="28"/>
                <w:highlight w:val="none"/>
                <w:shd w:val="clear" w:color="auto" w:fill="FFFFFF"/>
                <w:lang w:eastAsia="zh-CN"/>
              </w:rPr>
              <w:t>镇街</w:t>
            </w:r>
            <w:r>
              <w:rPr>
                <w:rFonts w:hint="eastAsia" w:ascii="Times New Roman" w:hAnsi="Times New Roman" w:eastAsia="仿宋"/>
                <w:b w:val="0"/>
                <w:bCs/>
                <w:color w:val="000000"/>
                <w:spacing w:val="-6"/>
                <w:kern w:val="2"/>
                <w:sz w:val="28"/>
                <w:szCs w:val="28"/>
                <w:highlight w:val="none"/>
                <w:shd w:val="clear" w:color="auto" w:fill="FFFFFF"/>
              </w:rPr>
              <w:t>为辐射的综合类休闲农业集聚板块。</w:t>
            </w:r>
            <w:r>
              <w:rPr>
                <w:rFonts w:hint="eastAsia" w:ascii="Times New Roman" w:hAnsi="Times New Roman" w:eastAsia="仿宋"/>
                <w:b w:val="0"/>
                <w:bCs/>
                <w:color w:val="000000"/>
                <w:spacing w:val="-6"/>
                <w:kern w:val="2"/>
                <w:sz w:val="28"/>
                <w:szCs w:val="28"/>
                <w:highlight w:val="none"/>
                <w:shd w:val="clear" w:color="auto" w:fill="FFFFFF"/>
                <w:lang w:val="en-US" w:eastAsia="zh-CN"/>
              </w:rPr>
              <w:t>重点培育乡村产业集聚群2个，以径山乡创和仁和科创为基础，促进产业前延后伸。探索智能生产、平台经济、资源共享和众创、众筹、众包、众扶等新模式，打造生态环境美、农耕文化深、农文融合紧的双创孵化中心。</w:t>
            </w:r>
          </w:p>
        </w:tc>
      </w:tr>
    </w:tbl>
    <w:p>
      <w:pPr>
        <w:widowControl w:val="0"/>
        <w:wordWrap/>
        <w:adjustRightInd/>
        <w:snapToGrid/>
        <w:spacing w:line="336" w:lineRule="auto"/>
        <w:ind w:firstLine="619" w:firstLineChars="200"/>
        <w:textAlignment w:val="auto"/>
        <w:rPr>
          <w:rFonts w:hint="eastAsia" w:ascii="仿宋" w:hAnsi="仿宋" w:eastAsia="仿宋" w:cs="仿宋"/>
          <w:color w:val="auto"/>
          <w:spacing w:val="-6"/>
          <w:sz w:val="32"/>
          <w:szCs w:val="32"/>
          <w:highlight w:val="none"/>
          <w:lang w:val="en-US" w:eastAsia="zh-CN"/>
        </w:rPr>
      </w:pPr>
      <w:r>
        <w:rPr>
          <w:rFonts w:hint="eastAsia" w:ascii="Times New Roman" w:hAnsi="Times New Roman" w:eastAsia="仿宋" w:cs="Times New Roman"/>
          <w:b/>
          <w:bCs/>
          <w:color w:val="000000"/>
          <w:spacing w:val="-6"/>
          <w:sz w:val="32"/>
          <w:szCs w:val="32"/>
          <w:highlight w:val="none"/>
          <w:lang w:val="en-US" w:eastAsia="zh-CN"/>
        </w:rPr>
        <w:t>3.</w:t>
      </w:r>
      <w:r>
        <w:rPr>
          <w:rFonts w:hint="default" w:ascii="Times New Roman" w:hAnsi="Times New Roman" w:eastAsia="仿宋" w:cs="Times New Roman"/>
          <w:b/>
          <w:bCs/>
          <w:color w:val="000000"/>
          <w:spacing w:val="-6"/>
          <w:sz w:val="32"/>
          <w:szCs w:val="32"/>
          <w:highlight w:val="none"/>
        </w:rPr>
        <w:t>构建现代农业经营体系</w:t>
      </w:r>
      <w:bookmarkEnd w:id="152"/>
      <w:bookmarkEnd w:id="153"/>
      <w:r>
        <w:rPr>
          <w:rFonts w:hint="default" w:ascii="Times New Roman" w:hAnsi="Times New Roman" w:eastAsia="仿宋" w:cs="Times New Roman"/>
          <w:b/>
          <w:bCs/>
          <w:color w:val="000000"/>
          <w:spacing w:val="-6"/>
          <w:sz w:val="32"/>
          <w:szCs w:val="32"/>
          <w:highlight w:val="none"/>
        </w:rPr>
        <w:t>。一是培育壮大新型农业</w:t>
      </w:r>
      <w:r>
        <w:rPr>
          <w:rFonts w:hint="default" w:ascii="Times New Roman" w:hAnsi="Times New Roman" w:eastAsia="仿宋"/>
          <w:b/>
          <w:bCs/>
          <w:color w:val="000000"/>
          <w:spacing w:val="-6"/>
          <w:kern w:val="2"/>
          <w:sz w:val="32"/>
          <w:szCs w:val="32"/>
          <w:highlight w:val="none"/>
        </w:rPr>
        <w:t>经营主体</w:t>
      </w:r>
      <w:r>
        <w:rPr>
          <w:rFonts w:hint="default" w:ascii="Times New Roman" w:hAnsi="Times New Roman" w:eastAsia="仿宋"/>
          <w:b/>
          <w:bCs/>
          <w:color w:val="000000"/>
          <w:spacing w:val="-6"/>
          <w:sz w:val="32"/>
          <w:szCs w:val="32"/>
          <w:highlight w:val="none"/>
        </w:rPr>
        <w:t>队伍</w:t>
      </w:r>
      <w:r>
        <w:rPr>
          <w:rFonts w:hint="default" w:ascii="Times New Roman" w:hAnsi="Times New Roman" w:eastAsia="仿宋"/>
          <w:b/>
          <w:bCs/>
          <w:color w:val="000000"/>
          <w:spacing w:val="-6"/>
          <w:kern w:val="2"/>
          <w:sz w:val="32"/>
          <w:szCs w:val="32"/>
          <w:highlight w:val="none"/>
        </w:rPr>
        <w:t>。</w:t>
      </w:r>
      <w:r>
        <w:rPr>
          <w:rFonts w:hint="eastAsia" w:ascii="仿宋" w:hAnsi="仿宋" w:eastAsia="仿宋" w:cs="仿宋"/>
          <w:color w:val="000000"/>
          <w:spacing w:val="-6"/>
          <w:kern w:val="2"/>
          <w:sz w:val="32"/>
          <w:szCs w:val="32"/>
          <w:highlight w:val="none"/>
        </w:rPr>
        <w:t>实施新型经营主体培育工程，培育一批特色鲜明、运作规范、经济效益好的农民专业合作社和家庭农场，培养一批高技术水平和骨干业务能力的职业农民</w:t>
      </w:r>
      <w:r>
        <w:rPr>
          <w:rFonts w:hint="default" w:ascii="Times New Roman" w:hAnsi="Times New Roman" w:eastAsia="仿宋"/>
          <w:color w:val="000000"/>
          <w:spacing w:val="-6"/>
          <w:kern w:val="2"/>
          <w:sz w:val="32"/>
          <w:szCs w:val="32"/>
          <w:highlight w:val="none"/>
        </w:rPr>
        <w:t>。到2025年，创建省级及以上示范性龙头企业</w:t>
      </w:r>
      <w:r>
        <w:rPr>
          <w:rFonts w:hint="eastAsia" w:ascii="Times New Roman" w:hAnsi="Times New Roman" w:eastAsia="仿宋"/>
          <w:color w:val="000000"/>
          <w:spacing w:val="-6"/>
          <w:kern w:val="2"/>
          <w:sz w:val="32"/>
          <w:szCs w:val="32"/>
          <w:highlight w:val="none"/>
          <w:lang w:val="en-US" w:eastAsia="zh-CN"/>
        </w:rPr>
        <w:t>20</w:t>
      </w:r>
      <w:r>
        <w:rPr>
          <w:rFonts w:hint="default" w:ascii="Times New Roman" w:hAnsi="Times New Roman" w:eastAsia="仿宋"/>
          <w:color w:val="000000"/>
          <w:spacing w:val="-6"/>
          <w:kern w:val="2"/>
          <w:sz w:val="32"/>
          <w:szCs w:val="32"/>
          <w:highlight w:val="none"/>
        </w:rPr>
        <w:t>家，</w:t>
      </w:r>
      <w:r>
        <w:rPr>
          <w:rFonts w:hint="eastAsia" w:ascii="Times New Roman" w:hAnsi="Times New Roman" w:eastAsia="仿宋"/>
          <w:color w:val="000000"/>
          <w:spacing w:val="-6"/>
          <w:kern w:val="2"/>
          <w:sz w:val="32"/>
          <w:szCs w:val="32"/>
          <w:highlight w:val="none"/>
          <w:lang w:val="en-US" w:eastAsia="zh-CN"/>
        </w:rPr>
        <w:t>区级及以上示范性</w:t>
      </w:r>
      <w:r>
        <w:rPr>
          <w:rFonts w:hint="default" w:ascii="Times New Roman" w:hAnsi="Times New Roman" w:eastAsia="仿宋"/>
          <w:color w:val="000000"/>
          <w:spacing w:val="-6"/>
          <w:kern w:val="2"/>
          <w:sz w:val="32"/>
          <w:szCs w:val="32"/>
          <w:highlight w:val="none"/>
        </w:rPr>
        <w:t>合作社</w:t>
      </w:r>
      <w:r>
        <w:rPr>
          <w:rFonts w:hint="eastAsia" w:ascii="Times New Roman" w:hAnsi="Times New Roman" w:eastAsia="仿宋"/>
          <w:color w:val="000000"/>
          <w:spacing w:val="-6"/>
          <w:sz w:val="32"/>
          <w:szCs w:val="32"/>
          <w:highlight w:val="none"/>
          <w:lang w:val="en-US" w:eastAsia="zh-CN"/>
        </w:rPr>
        <w:t>100</w:t>
      </w:r>
      <w:r>
        <w:rPr>
          <w:rFonts w:hint="default" w:ascii="Times New Roman" w:hAnsi="Times New Roman" w:eastAsia="仿宋"/>
          <w:color w:val="000000"/>
          <w:spacing w:val="-6"/>
          <w:kern w:val="2"/>
          <w:sz w:val="32"/>
          <w:szCs w:val="32"/>
          <w:highlight w:val="none"/>
        </w:rPr>
        <w:t>家，</w:t>
      </w:r>
      <w:r>
        <w:rPr>
          <w:rFonts w:hint="eastAsia" w:ascii="Times New Roman" w:hAnsi="Times New Roman" w:eastAsia="仿宋"/>
          <w:color w:val="000000"/>
          <w:spacing w:val="-6"/>
          <w:kern w:val="2"/>
          <w:sz w:val="32"/>
          <w:szCs w:val="32"/>
          <w:highlight w:val="none"/>
          <w:lang w:val="en-US" w:eastAsia="zh-CN"/>
        </w:rPr>
        <w:t>区级及以上</w:t>
      </w:r>
      <w:r>
        <w:rPr>
          <w:rFonts w:hint="default" w:ascii="Times New Roman" w:hAnsi="Times New Roman" w:eastAsia="仿宋"/>
          <w:color w:val="000000"/>
          <w:spacing w:val="-6"/>
          <w:kern w:val="2"/>
          <w:sz w:val="32"/>
          <w:szCs w:val="32"/>
          <w:highlight w:val="none"/>
        </w:rPr>
        <w:t>示范性家庭农场</w:t>
      </w:r>
      <w:r>
        <w:rPr>
          <w:rFonts w:hint="eastAsia" w:ascii="Times New Roman" w:hAnsi="Times New Roman" w:eastAsia="仿宋"/>
          <w:color w:val="000000"/>
          <w:spacing w:val="-6"/>
          <w:kern w:val="2"/>
          <w:sz w:val="32"/>
          <w:szCs w:val="32"/>
          <w:highlight w:val="none"/>
          <w:lang w:val="en-US" w:eastAsia="zh-CN"/>
        </w:rPr>
        <w:t>130</w:t>
      </w:r>
      <w:r>
        <w:rPr>
          <w:rFonts w:hint="default" w:ascii="Times New Roman" w:hAnsi="Times New Roman" w:eastAsia="仿宋"/>
          <w:color w:val="000000"/>
          <w:spacing w:val="-6"/>
          <w:kern w:val="2"/>
          <w:sz w:val="32"/>
          <w:szCs w:val="32"/>
          <w:highlight w:val="none"/>
        </w:rPr>
        <w:t>家。</w:t>
      </w:r>
      <w:r>
        <w:rPr>
          <w:rFonts w:hint="eastAsia" w:ascii="仿宋" w:hAnsi="仿宋" w:eastAsia="仿宋" w:cs="仿宋"/>
          <w:b/>
          <w:bCs/>
          <w:color w:val="000000"/>
          <w:spacing w:val="-6"/>
          <w:kern w:val="2"/>
          <w:sz w:val="32"/>
          <w:szCs w:val="32"/>
          <w:highlight w:val="none"/>
        </w:rPr>
        <w:t>二是支持建设农业产业化联合体。</w:t>
      </w:r>
      <w:r>
        <w:rPr>
          <w:rFonts w:hint="eastAsia" w:ascii="仿宋" w:hAnsi="仿宋" w:eastAsia="仿宋" w:cs="仿宋"/>
          <w:color w:val="000000"/>
          <w:spacing w:val="-6"/>
          <w:kern w:val="2"/>
          <w:sz w:val="32"/>
          <w:szCs w:val="32"/>
          <w:highlight w:val="none"/>
        </w:rPr>
        <w:t>鼓励发展“产学研科银”多主体参与、产业关联度高、辐射带动力强的大型产业化联合体，鼓励发展以农民合作社和家庭农场为引领</w:t>
      </w:r>
      <w:r>
        <w:rPr>
          <w:rFonts w:hint="eastAsia" w:ascii="仿宋" w:hAnsi="仿宋" w:eastAsia="仿宋" w:cs="仿宋"/>
          <w:color w:val="000000"/>
          <w:spacing w:val="-6"/>
          <w:sz w:val="32"/>
          <w:szCs w:val="32"/>
          <w:highlight w:val="none"/>
        </w:rPr>
        <w:t>、</w:t>
      </w:r>
      <w:r>
        <w:rPr>
          <w:rFonts w:hint="eastAsia" w:ascii="仿宋" w:hAnsi="仿宋" w:eastAsia="仿宋" w:cs="仿宋"/>
          <w:color w:val="000000"/>
          <w:spacing w:val="-6"/>
          <w:kern w:val="2"/>
          <w:sz w:val="32"/>
          <w:szCs w:val="32"/>
          <w:highlight w:val="none"/>
        </w:rPr>
        <w:t>大小农户参与</w:t>
      </w:r>
      <w:r>
        <w:rPr>
          <w:rFonts w:hint="eastAsia" w:ascii="仿宋" w:hAnsi="仿宋" w:eastAsia="仿宋" w:cs="仿宋"/>
          <w:color w:val="000000"/>
          <w:spacing w:val="-6"/>
          <w:sz w:val="32"/>
          <w:szCs w:val="32"/>
          <w:highlight w:val="none"/>
        </w:rPr>
        <w:t>、</w:t>
      </w:r>
      <w:r>
        <w:rPr>
          <w:rFonts w:hint="eastAsia" w:ascii="仿宋" w:hAnsi="仿宋" w:eastAsia="仿宋" w:cs="仿宋"/>
          <w:color w:val="000000"/>
          <w:spacing w:val="-6"/>
          <w:kern w:val="2"/>
          <w:sz w:val="32"/>
          <w:szCs w:val="32"/>
          <w:highlight w:val="none"/>
        </w:rPr>
        <w:t>采取订单生产</w:t>
      </w:r>
      <w:r>
        <w:rPr>
          <w:rFonts w:hint="eastAsia" w:ascii="仿宋" w:hAnsi="仿宋" w:eastAsia="仿宋" w:cs="仿宋"/>
          <w:color w:val="000000"/>
          <w:spacing w:val="-6"/>
          <w:sz w:val="32"/>
          <w:szCs w:val="32"/>
          <w:highlight w:val="none"/>
        </w:rPr>
        <w:t>和</w:t>
      </w:r>
      <w:r>
        <w:rPr>
          <w:rFonts w:hint="eastAsia" w:ascii="仿宋" w:hAnsi="仿宋" w:eastAsia="仿宋" w:cs="仿宋"/>
          <w:color w:val="000000"/>
          <w:spacing w:val="-6"/>
          <w:kern w:val="2"/>
          <w:sz w:val="32"/>
          <w:szCs w:val="32"/>
          <w:highlight w:val="none"/>
        </w:rPr>
        <w:t>股份合作的小型产业化联合体。</w:t>
      </w:r>
      <w:r>
        <w:rPr>
          <w:rFonts w:hint="default" w:ascii="Times New Roman" w:hAnsi="Times New Roman" w:eastAsia="仿宋" w:cs="Times New Roman"/>
          <w:color w:val="000000"/>
          <w:spacing w:val="-6"/>
          <w:kern w:val="2"/>
          <w:sz w:val="32"/>
          <w:szCs w:val="32"/>
          <w:highlight w:val="none"/>
        </w:rPr>
        <w:t>到2025年，扶持10个主导产业突出、原料基地共建、资源要素共享、联农带农紧密的农业产业化联合体。</w:t>
      </w:r>
      <w:r>
        <w:rPr>
          <w:rFonts w:hint="eastAsia" w:ascii="仿宋" w:hAnsi="仿宋" w:eastAsia="仿宋" w:cs="仿宋"/>
          <w:b/>
          <w:bCs/>
          <w:color w:val="000000"/>
          <w:spacing w:val="-6"/>
          <w:kern w:val="2"/>
          <w:sz w:val="32"/>
          <w:szCs w:val="32"/>
          <w:highlight w:val="none"/>
        </w:rPr>
        <w:t>三是发展农业生产性服务业。</w:t>
      </w:r>
      <w:r>
        <w:rPr>
          <w:rFonts w:hint="eastAsia" w:ascii="仿宋" w:hAnsi="仿宋" w:eastAsia="仿宋" w:cs="仿宋"/>
          <w:b w:val="0"/>
          <w:bCs w:val="0"/>
          <w:color w:val="000000"/>
          <w:spacing w:val="-6"/>
          <w:sz w:val="32"/>
          <w:szCs w:val="32"/>
          <w:highlight w:val="none"/>
        </w:rPr>
        <w:t>完善基层农技推广体系</w:t>
      </w:r>
      <w:r>
        <w:rPr>
          <w:rFonts w:hint="eastAsia" w:ascii="仿宋" w:hAnsi="仿宋" w:eastAsia="仿宋" w:cs="仿宋"/>
          <w:b w:val="0"/>
          <w:bCs w:val="0"/>
          <w:color w:val="000000"/>
          <w:spacing w:val="-6"/>
          <w:sz w:val="32"/>
          <w:szCs w:val="32"/>
          <w:highlight w:val="none"/>
          <w:lang w:eastAsia="zh-CN"/>
        </w:rPr>
        <w:t>，</w:t>
      </w:r>
      <w:r>
        <w:rPr>
          <w:rFonts w:hint="eastAsia" w:ascii="仿宋" w:hAnsi="仿宋" w:eastAsia="仿宋" w:cs="仿宋"/>
          <w:b w:val="0"/>
          <w:bCs w:val="0"/>
          <w:color w:val="000000"/>
          <w:spacing w:val="-6"/>
          <w:sz w:val="32"/>
          <w:szCs w:val="32"/>
          <w:highlight w:val="none"/>
        </w:rPr>
        <w:t>提升基层</w:t>
      </w:r>
      <w:r>
        <w:rPr>
          <w:rFonts w:hint="eastAsia" w:ascii="仿宋" w:hAnsi="仿宋" w:eastAsia="仿宋" w:cs="仿宋"/>
          <w:color w:val="000000"/>
          <w:spacing w:val="-6"/>
          <w:sz w:val="32"/>
          <w:szCs w:val="32"/>
          <w:highlight w:val="none"/>
        </w:rPr>
        <w:t>农技推广机构服务能力，做实做强</w:t>
      </w:r>
      <w:r>
        <w:rPr>
          <w:rFonts w:hint="eastAsia" w:ascii="仿宋" w:hAnsi="仿宋" w:eastAsia="仿宋" w:cs="仿宋"/>
          <w:color w:val="000000"/>
          <w:spacing w:val="-6"/>
          <w:sz w:val="32"/>
          <w:szCs w:val="32"/>
          <w:highlight w:val="none"/>
          <w:lang w:eastAsia="zh-CN"/>
        </w:rPr>
        <w:t>区级</w:t>
      </w:r>
      <w:r>
        <w:rPr>
          <w:rFonts w:hint="eastAsia" w:ascii="仿宋" w:hAnsi="仿宋" w:eastAsia="仿宋" w:cs="仿宋"/>
          <w:color w:val="000000"/>
          <w:spacing w:val="-6"/>
          <w:sz w:val="32"/>
          <w:szCs w:val="32"/>
          <w:highlight w:val="none"/>
        </w:rPr>
        <w:t>产业技术团队，加快主导品种、主推技术的示范推广。壮大社会化农技服务力量，引导扶持</w:t>
      </w:r>
      <w:r>
        <w:rPr>
          <w:rFonts w:hint="eastAsia" w:ascii="仿宋" w:hAnsi="仿宋" w:eastAsia="仿宋" w:cs="仿宋"/>
          <w:color w:val="000000"/>
          <w:spacing w:val="-6"/>
          <w:sz w:val="32"/>
          <w:szCs w:val="32"/>
          <w:highlight w:val="none"/>
          <w:lang w:eastAsia="zh-CN"/>
        </w:rPr>
        <w:t>多元</w:t>
      </w:r>
      <w:r>
        <w:rPr>
          <w:rFonts w:hint="eastAsia" w:ascii="仿宋" w:hAnsi="仿宋" w:eastAsia="仿宋" w:cs="仿宋"/>
          <w:color w:val="000000"/>
          <w:spacing w:val="-6"/>
          <w:sz w:val="32"/>
          <w:szCs w:val="32"/>
          <w:highlight w:val="none"/>
        </w:rPr>
        <w:t>主体参与开展产前、产中、产后农技推广服务。</w:t>
      </w:r>
      <w:r>
        <w:rPr>
          <w:rFonts w:hint="eastAsia" w:ascii="仿宋" w:hAnsi="仿宋" w:eastAsia="仿宋" w:cs="仿宋"/>
          <w:b w:val="0"/>
          <w:bCs w:val="0"/>
          <w:color w:val="000000"/>
          <w:spacing w:val="-6"/>
          <w:sz w:val="32"/>
          <w:szCs w:val="32"/>
          <w:highlight w:val="none"/>
        </w:rPr>
        <w:t>优化农业社会化服务体系</w:t>
      </w:r>
      <w:r>
        <w:rPr>
          <w:rFonts w:hint="eastAsia" w:ascii="仿宋" w:hAnsi="仿宋" w:eastAsia="仿宋" w:cs="仿宋"/>
          <w:b w:val="0"/>
          <w:bCs w:val="0"/>
          <w:color w:val="000000"/>
          <w:spacing w:val="-6"/>
          <w:sz w:val="32"/>
          <w:szCs w:val="32"/>
          <w:highlight w:val="none"/>
          <w:lang w:eastAsia="zh-CN"/>
        </w:rPr>
        <w:t>，</w:t>
      </w:r>
      <w:r>
        <w:rPr>
          <w:rFonts w:hint="eastAsia" w:ascii="仿宋" w:hAnsi="仿宋" w:eastAsia="仿宋" w:cs="仿宋"/>
          <w:color w:val="000000"/>
          <w:spacing w:val="-6"/>
          <w:kern w:val="2"/>
          <w:sz w:val="32"/>
          <w:szCs w:val="32"/>
          <w:highlight w:val="none"/>
        </w:rPr>
        <w:t>加快推进农业生产托管服务</w:t>
      </w:r>
      <w:r>
        <w:rPr>
          <w:rFonts w:hint="eastAsia" w:ascii="仿宋" w:hAnsi="仿宋" w:eastAsia="仿宋" w:cs="仿宋"/>
          <w:color w:val="000000"/>
          <w:spacing w:val="-6"/>
          <w:sz w:val="32"/>
          <w:szCs w:val="32"/>
          <w:highlight w:val="none"/>
        </w:rPr>
        <w:t>。组建农业创新与推广服务团队，支持农业社会化服务组织从单一环节向综合性全程服务发展。</w:t>
      </w:r>
      <w:r>
        <w:rPr>
          <w:rFonts w:hint="eastAsia" w:ascii="仿宋" w:hAnsi="仿宋" w:eastAsia="仿宋" w:cs="仿宋"/>
          <w:b/>
          <w:bCs/>
          <w:color w:val="000000"/>
          <w:spacing w:val="-6"/>
          <w:kern w:val="2"/>
          <w:sz w:val="32"/>
          <w:szCs w:val="32"/>
          <w:highlight w:val="none"/>
        </w:rPr>
        <w:t>四是</w:t>
      </w:r>
      <w:r>
        <w:rPr>
          <w:rFonts w:hint="eastAsia" w:ascii="仿宋" w:hAnsi="仿宋" w:eastAsia="仿宋" w:cs="仿宋"/>
          <w:b/>
          <w:bCs/>
          <w:color w:val="000000"/>
          <w:spacing w:val="-6"/>
          <w:sz w:val="32"/>
          <w:szCs w:val="32"/>
          <w:highlight w:val="none"/>
        </w:rPr>
        <w:t>完善经营主体利益联结机制。</w:t>
      </w:r>
      <w:r>
        <w:rPr>
          <w:rFonts w:hint="eastAsia" w:ascii="仿宋" w:hAnsi="仿宋" w:eastAsia="仿宋" w:cs="仿宋"/>
          <w:color w:val="000000"/>
          <w:spacing w:val="-6"/>
          <w:sz w:val="32"/>
          <w:szCs w:val="32"/>
          <w:highlight w:val="none"/>
        </w:rPr>
        <w:t>引导龙头企业与小农户建立契约型、股权型利益联结机制，推广“订单收购+分红”“土地流转+优先雇用+社会保障”“农民入股+保底收益+按股分红”等多种利益联结方式，推动利益分配重点向产业链上游倾斜。</w:t>
      </w:r>
      <w:bookmarkEnd w:id="140"/>
      <w:bookmarkEnd w:id="141"/>
      <w:bookmarkEnd w:id="142"/>
      <w:bookmarkEnd w:id="143"/>
      <w:bookmarkStart w:id="154" w:name="_Toc1074"/>
      <w:bookmarkStart w:id="155" w:name="_Toc10842"/>
      <w:bookmarkStart w:id="156" w:name="_Toc31133"/>
      <w:bookmarkStart w:id="157" w:name="_Toc7550"/>
      <w:bookmarkStart w:id="158" w:name="_Toc17535"/>
      <w:r>
        <w:rPr>
          <w:rFonts w:hint="eastAsia" w:ascii="仿宋" w:hAnsi="仿宋" w:eastAsia="仿宋" w:cs="仿宋"/>
          <w:b/>
          <w:bCs/>
          <w:color w:val="auto"/>
          <w:spacing w:val="-6"/>
          <w:sz w:val="32"/>
          <w:szCs w:val="32"/>
          <w:highlight w:val="none"/>
          <w:lang w:val="en-US" w:eastAsia="zh-CN"/>
        </w:rPr>
        <w:t>五是深化机械强农行动。</w:t>
      </w:r>
      <w:r>
        <w:rPr>
          <w:rFonts w:hint="eastAsia" w:ascii="仿宋" w:hAnsi="仿宋" w:eastAsia="仿宋" w:cs="仿宋"/>
          <w:color w:val="auto"/>
          <w:spacing w:val="-6"/>
          <w:sz w:val="32"/>
          <w:szCs w:val="32"/>
          <w:highlight w:val="none"/>
          <w:lang w:val="en-US" w:eastAsia="zh-CN"/>
        </w:rPr>
        <w:t>聚焦我区特色主导产业，推进全域宜机化改造，支持土地集中流转和适度规模经营，完善农机作业条件，大力引进先进适用农业机械，推动农业生产由劳动密集型向机械化自动化方向变革。到2025年，农作物耕种收综合机械化率达到90%以上，建设高标准农机综合服务中心10个、高水平农艺农机融合示范基地18个、农机创新研究试验基地5个，率先建成省级农业“机器换人”高质量发展先行县。</w:t>
      </w:r>
    </w:p>
    <w:p>
      <w:pPr>
        <w:widowControl/>
        <w:pBdr>
          <w:top w:val="none" w:color="auto" w:sz="0" w:space="0"/>
          <w:left w:val="none" w:color="auto" w:sz="0" w:space="0"/>
          <w:bottom w:val="none" w:color="auto" w:sz="0" w:space="0"/>
          <w:right w:val="none" w:color="auto" w:sz="0" w:space="0"/>
          <w:between w:val="none" w:color="auto" w:sz="0" w:space="0"/>
        </w:pBdr>
        <w:spacing w:line="336" w:lineRule="auto"/>
        <w:ind w:firstLine="619" w:firstLineChars="200"/>
        <w:rPr>
          <w:rFonts w:hint="eastAsia" w:ascii="仿宋" w:hAnsi="仿宋" w:eastAsia="仿宋" w:cs="仿宋"/>
          <w:color w:val="000000"/>
          <w:spacing w:val="-6"/>
          <w:sz w:val="32"/>
          <w:szCs w:val="32"/>
          <w:highlight w:val="none"/>
        </w:rPr>
      </w:pPr>
      <w:r>
        <w:rPr>
          <w:rFonts w:hint="default" w:ascii="Times New Roman" w:hAnsi="Times New Roman" w:eastAsia="仿宋"/>
          <w:b/>
          <w:bCs/>
          <w:color w:val="000000"/>
          <w:spacing w:val="-6"/>
          <w:sz w:val="32"/>
          <w:szCs w:val="32"/>
          <w:highlight w:val="none"/>
        </w:rPr>
        <w:t>4.搭建产业融合发展</w:t>
      </w:r>
      <w:r>
        <w:rPr>
          <w:rFonts w:hint="default" w:ascii="Times New Roman" w:hAnsi="Times New Roman" w:eastAsia="仿宋" w:cs="Times New Roman"/>
          <w:b/>
          <w:bCs/>
          <w:color w:val="000000"/>
          <w:spacing w:val="-6"/>
          <w:sz w:val="32"/>
          <w:szCs w:val="32"/>
          <w:highlight w:val="none"/>
        </w:rPr>
        <w:t>平台</w:t>
      </w:r>
      <w:bookmarkEnd w:id="154"/>
      <w:bookmarkEnd w:id="155"/>
      <w:bookmarkEnd w:id="156"/>
      <w:bookmarkEnd w:id="157"/>
      <w:bookmarkEnd w:id="158"/>
      <w:r>
        <w:rPr>
          <w:rFonts w:hint="default" w:ascii="Times New Roman" w:hAnsi="Times New Roman" w:eastAsia="仿宋" w:cs="Times New Roman"/>
          <w:b/>
          <w:bCs/>
          <w:color w:val="000000"/>
          <w:spacing w:val="-6"/>
          <w:sz w:val="32"/>
          <w:szCs w:val="32"/>
          <w:highlight w:val="none"/>
        </w:rPr>
        <w:t>。</w:t>
      </w:r>
      <w:r>
        <w:rPr>
          <w:rFonts w:hint="default" w:ascii="Times New Roman" w:hAnsi="Times New Roman" w:eastAsia="仿宋" w:cs="Times New Roman"/>
          <w:b/>
          <w:bCs/>
          <w:color w:val="000000"/>
          <w:spacing w:val="-6"/>
          <w:sz w:val="32"/>
          <w:szCs w:val="32"/>
          <w:highlight w:val="none"/>
          <w:shd w:val="clear" w:color="auto" w:fill="auto"/>
        </w:rPr>
        <w:t>一是深入推</w:t>
      </w:r>
      <w:r>
        <w:rPr>
          <w:rFonts w:hint="eastAsia" w:ascii="仿宋" w:hAnsi="仿宋" w:eastAsia="仿宋" w:cs="仿宋"/>
          <w:b/>
          <w:bCs/>
          <w:color w:val="000000"/>
          <w:spacing w:val="-6"/>
          <w:sz w:val="32"/>
          <w:szCs w:val="32"/>
          <w:highlight w:val="none"/>
          <w:shd w:val="clear" w:color="auto" w:fill="auto"/>
        </w:rPr>
        <w:t>进“百园农业”平</w:t>
      </w:r>
      <w:r>
        <w:rPr>
          <w:rFonts w:hint="default" w:ascii="Times New Roman" w:hAnsi="Times New Roman" w:eastAsia="仿宋" w:cs="Times New Roman"/>
          <w:b/>
          <w:bCs/>
          <w:color w:val="000000"/>
          <w:spacing w:val="-6"/>
          <w:sz w:val="32"/>
          <w:szCs w:val="32"/>
          <w:highlight w:val="none"/>
          <w:shd w:val="clear" w:color="auto" w:fill="auto"/>
        </w:rPr>
        <w:t>台建设。</w:t>
      </w:r>
      <w:r>
        <w:rPr>
          <w:rFonts w:hint="eastAsia" w:ascii="仿宋" w:hAnsi="仿宋" w:eastAsia="仿宋" w:cs="仿宋"/>
          <w:color w:val="000000"/>
          <w:spacing w:val="-6"/>
          <w:sz w:val="32"/>
          <w:szCs w:val="32"/>
          <w:highlight w:val="none"/>
        </w:rPr>
        <w:t>以成功创建国家现代农业产业园为契</w:t>
      </w:r>
      <w:r>
        <w:rPr>
          <w:rFonts w:hint="eastAsia" w:ascii="仿宋" w:hAnsi="仿宋" w:eastAsia="仿宋" w:cs="仿宋"/>
          <w:color w:val="auto"/>
          <w:spacing w:val="-6"/>
          <w:sz w:val="32"/>
          <w:szCs w:val="32"/>
          <w:highlight w:val="none"/>
        </w:rPr>
        <w:t>机，</w:t>
      </w:r>
      <w:r>
        <w:rPr>
          <w:rFonts w:hint="eastAsia" w:ascii="仿宋" w:hAnsi="仿宋" w:eastAsia="仿宋" w:cs="仿宋"/>
          <w:color w:val="auto"/>
          <w:spacing w:val="-6"/>
          <w:sz w:val="32"/>
          <w:szCs w:val="32"/>
          <w:highlight w:val="none"/>
          <w:lang w:eastAsia="zh-CN"/>
        </w:rPr>
        <w:t>进一步抓好产业园运维，着力发挥茶博园、绿产集团茶产业园、江南茶叶市场、大径山旅游集散中心等建设项目作用，</w:t>
      </w:r>
      <w:r>
        <w:rPr>
          <w:rFonts w:hint="eastAsia" w:ascii="仿宋" w:hAnsi="仿宋" w:eastAsia="仿宋" w:cs="仿宋"/>
          <w:color w:val="auto"/>
          <w:spacing w:val="-6"/>
          <w:sz w:val="32"/>
          <w:szCs w:val="32"/>
          <w:highlight w:val="none"/>
        </w:rPr>
        <w:t>建成</w:t>
      </w:r>
      <w:r>
        <w:rPr>
          <w:rFonts w:hint="eastAsia" w:ascii="仿宋" w:hAnsi="仿宋" w:eastAsia="仿宋" w:cs="仿宋"/>
          <w:color w:val="000000"/>
          <w:spacing w:val="-6"/>
          <w:sz w:val="32"/>
          <w:szCs w:val="32"/>
          <w:highlight w:val="none"/>
        </w:rPr>
        <w:t>一批产业特色鲜明、要素高度聚集、设施装备先进、生产方式绿色、经济效益显著、辐射带动有力的现代农业精品示范园区和农业特色</w:t>
      </w:r>
      <w:r>
        <w:rPr>
          <w:rFonts w:hint="eastAsia" w:ascii="仿宋" w:hAnsi="仿宋" w:eastAsia="仿宋" w:cs="仿宋"/>
          <w:color w:val="000000"/>
          <w:spacing w:val="-6"/>
          <w:sz w:val="32"/>
          <w:szCs w:val="32"/>
          <w:highlight w:val="none"/>
          <w:lang w:eastAsia="zh-CN"/>
        </w:rPr>
        <w:t>强</w:t>
      </w:r>
      <w:r>
        <w:rPr>
          <w:rFonts w:hint="eastAsia" w:ascii="仿宋" w:hAnsi="仿宋" w:eastAsia="仿宋" w:cs="仿宋"/>
          <w:color w:val="000000"/>
          <w:spacing w:val="-6"/>
          <w:sz w:val="32"/>
          <w:szCs w:val="32"/>
          <w:highlight w:val="none"/>
        </w:rPr>
        <w:t>镇。</w:t>
      </w:r>
      <w:r>
        <w:rPr>
          <w:rFonts w:hint="default" w:ascii="Times New Roman" w:hAnsi="Times New Roman" w:eastAsia="仿宋"/>
          <w:color w:val="000000"/>
          <w:spacing w:val="-6"/>
          <w:sz w:val="32"/>
          <w:szCs w:val="32"/>
          <w:highlight w:val="none"/>
        </w:rPr>
        <w:t>到2025年，</w:t>
      </w:r>
      <w:r>
        <w:rPr>
          <w:rFonts w:hint="eastAsia" w:ascii="Times New Roman" w:hAnsi="Times New Roman" w:eastAsia="仿宋"/>
          <w:color w:val="000000"/>
          <w:spacing w:val="-6"/>
          <w:sz w:val="32"/>
          <w:szCs w:val="32"/>
          <w:highlight w:val="none"/>
          <w:lang w:val="en-US" w:eastAsia="zh-CN"/>
        </w:rPr>
        <w:t>累计</w:t>
      </w:r>
      <w:r>
        <w:rPr>
          <w:rFonts w:hint="default" w:ascii="Times New Roman" w:hAnsi="Times New Roman" w:eastAsia="仿宋"/>
          <w:color w:val="000000"/>
          <w:spacing w:val="-6"/>
          <w:sz w:val="32"/>
          <w:szCs w:val="32"/>
          <w:highlight w:val="none"/>
        </w:rPr>
        <w:t>创建区级现代农业精品示范园区</w:t>
      </w:r>
      <w:r>
        <w:rPr>
          <w:rFonts w:hint="eastAsia" w:ascii="Times New Roman" w:hAnsi="Times New Roman" w:eastAsia="仿宋"/>
          <w:color w:val="000000"/>
          <w:spacing w:val="-6"/>
          <w:sz w:val="32"/>
          <w:szCs w:val="32"/>
          <w:highlight w:val="none"/>
          <w:lang w:val="en-US" w:eastAsia="zh-CN"/>
        </w:rPr>
        <w:t>5</w:t>
      </w:r>
      <w:r>
        <w:rPr>
          <w:rFonts w:hint="default" w:ascii="Times New Roman" w:hAnsi="Times New Roman" w:eastAsia="仿宋"/>
          <w:color w:val="000000"/>
          <w:spacing w:val="-6"/>
          <w:sz w:val="32"/>
          <w:szCs w:val="32"/>
          <w:highlight w:val="none"/>
        </w:rPr>
        <w:t>0个</w:t>
      </w:r>
      <w:r>
        <w:rPr>
          <w:rFonts w:hint="eastAsia" w:ascii="Times New Roman" w:hAnsi="Times New Roman" w:eastAsia="仿宋"/>
          <w:color w:val="000000"/>
          <w:spacing w:val="-6"/>
          <w:sz w:val="32"/>
          <w:szCs w:val="32"/>
          <w:highlight w:val="none"/>
          <w:lang w:eastAsia="zh-CN"/>
        </w:rPr>
        <w:t>，</w:t>
      </w:r>
      <w:r>
        <w:rPr>
          <w:rFonts w:hint="eastAsia" w:ascii="Times New Roman" w:hAnsi="Times New Roman" w:eastAsia="仿宋"/>
          <w:color w:val="000000"/>
          <w:spacing w:val="-6"/>
          <w:sz w:val="32"/>
          <w:szCs w:val="32"/>
          <w:highlight w:val="none"/>
          <w:lang w:val="en-US" w:eastAsia="zh-CN"/>
        </w:rPr>
        <w:t>省级以上现代农业园4个</w:t>
      </w:r>
      <w:r>
        <w:rPr>
          <w:rFonts w:hint="default" w:ascii="Times New Roman" w:hAnsi="Times New Roman" w:eastAsia="仿宋"/>
          <w:color w:val="000000"/>
          <w:spacing w:val="-6"/>
          <w:sz w:val="32"/>
          <w:szCs w:val="32"/>
          <w:highlight w:val="none"/>
        </w:rPr>
        <w:t>。</w:t>
      </w:r>
      <w:r>
        <w:rPr>
          <w:rFonts w:hint="eastAsia" w:ascii="仿宋" w:hAnsi="仿宋" w:eastAsia="仿宋" w:cs="仿宋"/>
          <w:b/>
          <w:bCs/>
          <w:color w:val="000000"/>
          <w:spacing w:val="-6"/>
          <w:sz w:val="32"/>
          <w:szCs w:val="32"/>
          <w:highlight w:val="none"/>
          <w:shd w:val="clear" w:color="auto" w:fill="auto"/>
        </w:rPr>
        <w:t>二是</w:t>
      </w:r>
      <w:r>
        <w:rPr>
          <w:rFonts w:hint="eastAsia" w:ascii="仿宋" w:hAnsi="仿宋" w:eastAsia="仿宋" w:cs="仿宋"/>
          <w:b/>
          <w:bCs/>
          <w:color w:val="000000"/>
          <w:spacing w:val="-6"/>
          <w:sz w:val="32"/>
          <w:szCs w:val="32"/>
          <w:highlight w:val="none"/>
        </w:rPr>
        <w:t>推进</w:t>
      </w:r>
      <w:r>
        <w:rPr>
          <w:rFonts w:hint="eastAsia" w:ascii="仿宋" w:hAnsi="仿宋" w:eastAsia="仿宋" w:cs="仿宋"/>
          <w:b/>
          <w:bCs/>
          <w:color w:val="000000"/>
          <w:spacing w:val="-6"/>
          <w:sz w:val="32"/>
          <w:szCs w:val="32"/>
          <w:highlight w:val="none"/>
          <w:shd w:val="clear" w:color="auto" w:fill="auto"/>
        </w:rPr>
        <w:t>农业产业强镇</w:t>
      </w:r>
      <w:r>
        <w:rPr>
          <w:rFonts w:hint="eastAsia" w:ascii="仿宋" w:hAnsi="仿宋" w:eastAsia="仿宋" w:cs="仿宋"/>
          <w:b/>
          <w:bCs/>
          <w:color w:val="000000"/>
          <w:spacing w:val="-6"/>
          <w:sz w:val="32"/>
          <w:szCs w:val="32"/>
          <w:highlight w:val="none"/>
        </w:rPr>
        <w:t>建设</w:t>
      </w:r>
      <w:r>
        <w:rPr>
          <w:rFonts w:hint="eastAsia" w:ascii="仿宋" w:hAnsi="仿宋" w:eastAsia="仿宋" w:cs="仿宋"/>
          <w:b/>
          <w:bCs/>
          <w:color w:val="000000"/>
          <w:spacing w:val="-6"/>
          <w:sz w:val="32"/>
          <w:szCs w:val="32"/>
          <w:highlight w:val="none"/>
          <w:shd w:val="clear" w:color="auto" w:fill="auto"/>
        </w:rPr>
        <w:t>。</w:t>
      </w:r>
      <w:r>
        <w:rPr>
          <w:rFonts w:hint="eastAsia" w:ascii="仿宋" w:hAnsi="仿宋" w:eastAsia="仿宋" w:cs="仿宋"/>
          <w:color w:val="000000"/>
          <w:spacing w:val="-6"/>
          <w:sz w:val="32"/>
          <w:szCs w:val="32"/>
          <w:highlight w:val="none"/>
        </w:rPr>
        <w:t>依托镇域资源优势，建设一批基础条件好、主导产业突出、产业链条深度融合、创新创业活跃、产村人一体的农业产业强镇。</w:t>
      </w:r>
      <w:r>
        <w:rPr>
          <w:rFonts w:hint="eastAsia" w:ascii="仿宋" w:hAnsi="仿宋" w:eastAsia="仿宋" w:cs="仿宋"/>
          <w:b/>
          <w:bCs/>
          <w:color w:val="000000"/>
          <w:spacing w:val="-6"/>
          <w:sz w:val="32"/>
          <w:szCs w:val="32"/>
          <w:highlight w:val="none"/>
        </w:rPr>
        <w:t>三是推动</w:t>
      </w:r>
      <w:r>
        <w:rPr>
          <w:rFonts w:hint="eastAsia" w:ascii="仿宋" w:hAnsi="仿宋" w:eastAsia="仿宋" w:cs="仿宋"/>
          <w:b/>
          <w:bCs/>
          <w:color w:val="000000"/>
          <w:spacing w:val="-6"/>
          <w:sz w:val="32"/>
          <w:szCs w:val="32"/>
          <w:highlight w:val="none"/>
          <w:shd w:val="clear" w:color="auto" w:fill="auto"/>
        </w:rPr>
        <w:t>乡村产业集群</w:t>
      </w:r>
      <w:r>
        <w:rPr>
          <w:rFonts w:hint="eastAsia" w:ascii="仿宋" w:hAnsi="仿宋" w:eastAsia="仿宋" w:cs="仿宋"/>
          <w:b/>
          <w:bCs/>
          <w:color w:val="000000"/>
          <w:spacing w:val="-6"/>
          <w:sz w:val="32"/>
          <w:szCs w:val="32"/>
          <w:highlight w:val="none"/>
        </w:rPr>
        <w:t>建设</w:t>
      </w:r>
      <w:r>
        <w:rPr>
          <w:rFonts w:hint="eastAsia" w:ascii="仿宋" w:hAnsi="仿宋" w:eastAsia="仿宋" w:cs="仿宋"/>
          <w:b/>
          <w:bCs/>
          <w:color w:val="000000"/>
          <w:spacing w:val="-6"/>
          <w:sz w:val="32"/>
          <w:szCs w:val="32"/>
          <w:highlight w:val="none"/>
          <w:shd w:val="clear" w:color="auto" w:fill="auto"/>
        </w:rPr>
        <w:t>。</w:t>
      </w:r>
      <w:r>
        <w:rPr>
          <w:rFonts w:hint="eastAsia" w:ascii="仿宋" w:hAnsi="仿宋" w:eastAsia="仿宋" w:cs="仿宋"/>
          <w:color w:val="000000"/>
          <w:spacing w:val="-6"/>
          <w:sz w:val="32"/>
          <w:szCs w:val="32"/>
          <w:highlight w:val="none"/>
        </w:rPr>
        <w:t>大力发展农业总部经济，以资源集聚区和物流节点为重点，</w:t>
      </w:r>
      <w:r>
        <w:rPr>
          <w:rFonts w:hint="eastAsia" w:ascii="仿宋" w:hAnsi="仿宋" w:eastAsia="仿宋" w:cs="仿宋"/>
          <w:color w:val="000000"/>
          <w:spacing w:val="-6"/>
          <w:kern w:val="2"/>
          <w:sz w:val="32"/>
          <w:szCs w:val="32"/>
          <w:highlight w:val="none"/>
          <w:lang w:val="en-US" w:eastAsia="zh-CN"/>
        </w:rPr>
        <w:t>加强产业上下游联动、前后环节对接，加快发展农产品基地、产地加工和储藏保鲜、冷链运输、农产品市场体系和物流体系。</w:t>
      </w:r>
      <w:r>
        <w:rPr>
          <w:rFonts w:hint="eastAsia" w:ascii="仿宋" w:hAnsi="仿宋" w:eastAsia="仿宋" w:cs="仿宋"/>
          <w:color w:val="000000"/>
          <w:spacing w:val="-6"/>
          <w:sz w:val="32"/>
          <w:szCs w:val="32"/>
          <w:highlight w:val="none"/>
        </w:rPr>
        <w:t>探索众创、众筹、众包、众扶等新模式，培育生产、加工、流通、物流、体验、品牌、电商于一体的产业集群，打造乡村产业融合发展高地。到</w:t>
      </w:r>
      <w:r>
        <w:rPr>
          <w:rFonts w:hint="default" w:ascii="Times New Roman" w:hAnsi="Times New Roman" w:eastAsia="仿宋"/>
          <w:color w:val="000000"/>
          <w:spacing w:val="-6"/>
          <w:sz w:val="32"/>
          <w:szCs w:val="32"/>
          <w:highlight w:val="none"/>
        </w:rPr>
        <w:t>2025年，创建国家农村</w:t>
      </w:r>
      <w:r>
        <w:rPr>
          <w:rFonts w:hint="eastAsia" w:ascii="Times New Roman" w:hAnsi="Times New Roman" w:eastAsia="仿宋"/>
          <w:color w:val="000000"/>
          <w:spacing w:val="-6"/>
          <w:sz w:val="32"/>
          <w:szCs w:val="32"/>
          <w:highlight w:val="none"/>
          <w:lang w:eastAsia="zh-CN"/>
        </w:rPr>
        <w:t>一二三产业融合</w:t>
      </w:r>
      <w:r>
        <w:rPr>
          <w:rFonts w:hint="default" w:ascii="Times New Roman" w:hAnsi="Times New Roman" w:eastAsia="仿宋"/>
          <w:color w:val="000000"/>
          <w:spacing w:val="-6"/>
          <w:sz w:val="32"/>
          <w:szCs w:val="32"/>
          <w:highlight w:val="none"/>
        </w:rPr>
        <w:t>发展先导区（示范区）3个。</w:t>
      </w:r>
      <w:r>
        <w:rPr>
          <w:rFonts w:hint="eastAsia" w:ascii="仿宋" w:hAnsi="仿宋" w:eastAsia="仿宋" w:cs="仿宋"/>
          <w:b/>
          <w:bCs/>
          <w:color w:val="000000"/>
          <w:spacing w:val="-6"/>
          <w:kern w:val="2"/>
          <w:sz w:val="32"/>
          <w:szCs w:val="32"/>
          <w:highlight w:val="none"/>
        </w:rPr>
        <w:t>四是推动农业科技创新平台建设。</w:t>
      </w:r>
      <w:r>
        <w:rPr>
          <w:rFonts w:hint="eastAsia" w:ascii="仿宋" w:hAnsi="仿宋" w:eastAsia="仿宋" w:cs="仿宋"/>
          <w:color w:val="000000"/>
          <w:spacing w:val="-6"/>
          <w:sz w:val="32"/>
          <w:szCs w:val="32"/>
          <w:highlight w:val="none"/>
        </w:rPr>
        <w:t>依托高校和科研院所的科技创新资源，推进产学研深度融合和科技成果转化，打造径山实验室等一批农业科技孵化器。</w:t>
      </w:r>
    </w:p>
    <w:tbl>
      <w:tblPr>
        <w:tblStyle w:val="19"/>
        <w:tblW w:w="8315" w:type="dxa"/>
        <w:jc w:val="center"/>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Layout w:type="fixed"/>
        <w:tblCellMar>
          <w:top w:w="0" w:type="dxa"/>
          <w:left w:w="108" w:type="dxa"/>
          <w:bottom w:w="0" w:type="dxa"/>
          <w:right w:w="108" w:type="dxa"/>
        </w:tblCellMar>
      </w:tblPr>
      <w:tblGrid>
        <w:gridCol w:w="8315"/>
      </w:tblGrid>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776" w:hRule="atLeast"/>
          <w:jc w:val="center"/>
        </w:trPr>
        <w:tc>
          <w:tcPr>
            <w:tcW w:w="8315" w:type="dxa"/>
            <w:tcBorders>
              <w:tl2br w:val="nil"/>
              <w:tr2bl w:val="nil"/>
            </w:tcBorders>
            <w:vAlign w:val="top"/>
          </w:tcPr>
          <w:p>
            <w:pPr>
              <w:pStyle w:val="2"/>
              <w:keepNext/>
              <w:keepLines/>
              <w:widowControl w:val="0"/>
              <w:wordWrap/>
              <w:adjustRightInd/>
              <w:snapToGrid/>
              <w:spacing w:before="156" w:beforeLines="50" w:after="156" w:afterLines="50" w:line="500" w:lineRule="exact"/>
              <w:jc w:val="center"/>
              <w:textAlignment w:val="auto"/>
              <w:outlineLvl w:val="0"/>
              <w:rPr>
                <w:color w:val="000000"/>
                <w:spacing w:val="-6"/>
                <w:kern w:val="2"/>
                <w:highlight w:val="none"/>
              </w:rPr>
            </w:pPr>
            <w:bookmarkStart w:id="159" w:name="_Toc6693"/>
            <w:bookmarkStart w:id="160" w:name="_Toc11126"/>
            <w:bookmarkStart w:id="161" w:name="_Toc14434"/>
            <w:bookmarkStart w:id="162" w:name="_Toc8960"/>
            <w:bookmarkStart w:id="163" w:name="_Toc1165"/>
            <w:bookmarkStart w:id="164" w:name="_Toc30145"/>
            <w:bookmarkStart w:id="165" w:name="_Toc7277"/>
            <w:bookmarkStart w:id="166" w:name="_Toc11292"/>
            <w:bookmarkStart w:id="167" w:name="_Toc12156"/>
            <w:bookmarkStart w:id="168" w:name="_Toc26008"/>
            <w:bookmarkStart w:id="169" w:name="_Toc6339"/>
            <w:r>
              <w:rPr>
                <w:rFonts w:hint="eastAsia" w:eastAsia="黑体"/>
                <w:color w:val="000000"/>
                <w:spacing w:val="-6"/>
                <w:kern w:val="2"/>
                <w:sz w:val="30"/>
                <w:szCs w:val="30"/>
                <w:highlight w:val="none"/>
              </w:rPr>
              <w:t>专栏</w:t>
            </w:r>
            <w:r>
              <w:rPr>
                <w:rFonts w:hint="eastAsia" w:eastAsia="黑体"/>
                <w:color w:val="000000"/>
                <w:spacing w:val="-6"/>
                <w:kern w:val="2"/>
                <w:sz w:val="30"/>
                <w:szCs w:val="30"/>
                <w:highlight w:val="none"/>
                <w:lang w:eastAsia="zh-CN"/>
              </w:rPr>
              <w:t>四</w:t>
            </w:r>
            <w:r>
              <w:rPr>
                <w:rFonts w:hint="eastAsia" w:eastAsia="黑体"/>
                <w:color w:val="000000"/>
                <w:spacing w:val="-6"/>
                <w:kern w:val="2"/>
                <w:sz w:val="30"/>
                <w:szCs w:val="30"/>
                <w:highlight w:val="none"/>
              </w:rPr>
              <w:t xml:space="preserve">  </w:t>
            </w:r>
            <w:r>
              <w:rPr>
                <w:rFonts w:hint="eastAsia" w:eastAsia="黑体"/>
                <w:color w:val="000000"/>
                <w:spacing w:val="-6"/>
                <w:kern w:val="2"/>
                <w:sz w:val="30"/>
                <w:szCs w:val="30"/>
                <w:highlight w:val="none"/>
                <w:lang w:eastAsia="zh-CN"/>
              </w:rPr>
              <w:t>提升</w:t>
            </w:r>
            <w:r>
              <w:rPr>
                <w:rFonts w:hint="eastAsia" w:eastAsia="黑体"/>
                <w:color w:val="000000"/>
                <w:spacing w:val="-6"/>
                <w:kern w:val="2"/>
                <w:sz w:val="30"/>
                <w:szCs w:val="30"/>
                <w:highlight w:val="none"/>
              </w:rPr>
              <w:t>农产品加工和冷链物流业</w:t>
            </w:r>
            <w:bookmarkEnd w:id="159"/>
            <w:bookmarkEnd w:id="160"/>
            <w:bookmarkEnd w:id="161"/>
            <w:bookmarkEnd w:id="162"/>
            <w:bookmarkEnd w:id="163"/>
            <w:bookmarkEnd w:id="164"/>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90" w:hRule="atLeast"/>
          <w:jc w:val="center"/>
        </w:trPr>
        <w:tc>
          <w:tcPr>
            <w:tcW w:w="8315" w:type="dxa"/>
            <w:tcBorders>
              <w:tl2br w:val="nil"/>
              <w:tr2bl w:val="nil"/>
            </w:tcBorders>
            <w:vAlign w:val="top"/>
          </w:tcPr>
          <w:p>
            <w:pPr>
              <w:widowControl/>
              <w:spacing w:line="500" w:lineRule="exact"/>
              <w:ind w:firstLine="538" w:firstLineChars="200"/>
              <w:rPr>
                <w:rFonts w:ascii="Times New Roman" w:hAnsi="Times New Roman" w:eastAsia="仿宋"/>
                <w:bCs/>
                <w:color w:val="000000"/>
                <w:spacing w:val="-6"/>
                <w:kern w:val="2"/>
                <w:sz w:val="28"/>
                <w:szCs w:val="28"/>
                <w:highlight w:val="none"/>
                <w:shd w:val="clear" w:color="auto" w:fill="FFFFFF"/>
              </w:rPr>
            </w:pPr>
            <w:r>
              <w:rPr>
                <w:rFonts w:hint="eastAsia" w:ascii="Times New Roman" w:hAnsi="Times New Roman" w:eastAsia="仿宋"/>
                <w:b/>
                <w:bCs w:val="0"/>
                <w:color w:val="000000"/>
                <w:spacing w:val="-6"/>
                <w:kern w:val="2"/>
                <w:sz w:val="28"/>
                <w:szCs w:val="28"/>
                <w:highlight w:val="none"/>
                <w:shd w:val="clear" w:color="auto" w:fill="FFFFFF"/>
              </w:rPr>
              <w:t>提升</w:t>
            </w:r>
            <w:r>
              <w:rPr>
                <w:rFonts w:ascii="Times New Roman" w:hAnsi="Times New Roman" w:eastAsia="仿宋"/>
                <w:b/>
                <w:bCs w:val="0"/>
                <w:color w:val="000000"/>
                <w:spacing w:val="-6"/>
                <w:kern w:val="2"/>
                <w:sz w:val="28"/>
                <w:szCs w:val="28"/>
                <w:highlight w:val="none"/>
                <w:shd w:val="clear" w:color="auto" w:fill="FFFFFF"/>
              </w:rPr>
              <w:t>初级产品加工</w:t>
            </w:r>
            <w:r>
              <w:rPr>
                <w:rFonts w:hint="eastAsia" w:ascii="Times New Roman" w:hAnsi="Times New Roman" w:eastAsia="仿宋"/>
                <w:b/>
                <w:bCs w:val="0"/>
                <w:color w:val="000000"/>
                <w:spacing w:val="-6"/>
                <w:kern w:val="2"/>
                <w:sz w:val="28"/>
                <w:szCs w:val="28"/>
                <w:highlight w:val="none"/>
                <w:shd w:val="clear" w:color="auto" w:fill="FFFFFF"/>
              </w:rPr>
              <w:t>业</w:t>
            </w:r>
            <w:r>
              <w:rPr>
                <w:rFonts w:ascii="Times New Roman" w:hAnsi="Times New Roman" w:eastAsia="仿宋"/>
                <w:b/>
                <w:bCs w:val="0"/>
                <w:color w:val="000000"/>
                <w:spacing w:val="-6"/>
                <w:kern w:val="2"/>
                <w:sz w:val="28"/>
                <w:szCs w:val="28"/>
                <w:highlight w:val="none"/>
                <w:shd w:val="clear" w:color="auto" w:fill="FFFFFF"/>
              </w:rPr>
              <w:t>。</w:t>
            </w:r>
            <w:r>
              <w:rPr>
                <w:rFonts w:ascii="Times New Roman" w:hAnsi="Times New Roman" w:eastAsia="仿宋"/>
                <w:bCs/>
                <w:color w:val="000000"/>
                <w:spacing w:val="-6"/>
                <w:kern w:val="2"/>
                <w:sz w:val="28"/>
                <w:szCs w:val="28"/>
                <w:highlight w:val="none"/>
                <w:shd w:val="clear" w:color="auto" w:fill="FFFFFF"/>
              </w:rPr>
              <w:t>鼓励和支持经营主体将本地农产品引入加工领域，</w:t>
            </w:r>
            <w:r>
              <w:rPr>
                <w:rFonts w:hint="eastAsia" w:ascii="Times New Roman" w:hAnsi="Times New Roman" w:eastAsia="仿宋"/>
                <w:bCs/>
                <w:color w:val="000000"/>
                <w:spacing w:val="-6"/>
                <w:kern w:val="2"/>
                <w:sz w:val="28"/>
                <w:szCs w:val="28"/>
                <w:highlight w:val="none"/>
                <w:shd w:val="clear" w:color="auto" w:fill="FFFFFF"/>
              </w:rPr>
              <w:t>支持</w:t>
            </w:r>
            <w:r>
              <w:rPr>
                <w:rFonts w:ascii="Times New Roman" w:hAnsi="Times New Roman" w:eastAsia="仿宋"/>
                <w:bCs/>
                <w:color w:val="000000"/>
                <w:spacing w:val="-6"/>
                <w:kern w:val="2"/>
                <w:sz w:val="28"/>
                <w:szCs w:val="28"/>
                <w:highlight w:val="none"/>
                <w:shd w:val="clear" w:color="auto" w:fill="FFFFFF"/>
              </w:rPr>
              <w:t>保鲜、储藏、分级、包装等设施建设，发展粮变粉、豆变芽、肉变肠、奶变酪、菜变肴、果变汁等初级加工产品，提高农产品附加值。在年度建设用地指标中单列一定比例，专门用于农产品加工、仓储物流、产地批发市场等辅助设施建设。</w:t>
            </w:r>
          </w:p>
          <w:p>
            <w:pPr>
              <w:widowControl/>
              <w:spacing w:line="500" w:lineRule="exact"/>
              <w:ind w:firstLine="538" w:firstLineChars="200"/>
              <w:rPr>
                <w:rFonts w:ascii="Times New Roman" w:hAnsi="Times New Roman" w:eastAsia="仿宋"/>
                <w:bCs/>
                <w:color w:val="000000"/>
                <w:spacing w:val="-6"/>
                <w:kern w:val="2"/>
                <w:sz w:val="28"/>
                <w:szCs w:val="28"/>
                <w:highlight w:val="none"/>
                <w:shd w:val="clear" w:color="auto" w:fill="FFFFFF"/>
              </w:rPr>
            </w:pPr>
            <w:r>
              <w:rPr>
                <w:rFonts w:hint="eastAsia" w:ascii="Times New Roman" w:hAnsi="Times New Roman" w:eastAsia="仿宋"/>
                <w:b/>
                <w:bCs w:val="0"/>
                <w:color w:val="000000"/>
                <w:spacing w:val="-6"/>
                <w:kern w:val="2"/>
                <w:sz w:val="28"/>
                <w:szCs w:val="28"/>
                <w:highlight w:val="none"/>
                <w:shd w:val="clear" w:color="auto" w:fill="FFFFFF"/>
              </w:rPr>
              <w:t>建设</w:t>
            </w:r>
            <w:r>
              <w:rPr>
                <w:rFonts w:ascii="Times New Roman" w:hAnsi="Times New Roman" w:eastAsia="仿宋"/>
                <w:b/>
                <w:bCs w:val="0"/>
                <w:color w:val="000000"/>
                <w:spacing w:val="-6"/>
                <w:kern w:val="2"/>
                <w:sz w:val="28"/>
                <w:szCs w:val="28"/>
                <w:highlight w:val="none"/>
                <w:shd w:val="clear" w:color="auto" w:fill="FFFFFF"/>
              </w:rPr>
              <w:t>农产品冷链物流体系</w:t>
            </w:r>
            <w:r>
              <w:rPr>
                <w:rFonts w:hint="eastAsia" w:ascii="Times New Roman" w:hAnsi="Times New Roman" w:eastAsia="仿宋"/>
                <w:b/>
                <w:bCs w:val="0"/>
                <w:color w:val="000000"/>
                <w:spacing w:val="-6"/>
                <w:kern w:val="2"/>
                <w:sz w:val="28"/>
                <w:szCs w:val="28"/>
                <w:highlight w:val="none"/>
                <w:shd w:val="clear" w:color="auto" w:fill="FFFFFF"/>
              </w:rPr>
              <w:t>。</w:t>
            </w:r>
            <w:r>
              <w:rPr>
                <w:rFonts w:ascii="Times New Roman" w:hAnsi="Times New Roman" w:eastAsia="仿宋"/>
                <w:bCs/>
                <w:color w:val="000000"/>
                <w:spacing w:val="-6"/>
                <w:kern w:val="2"/>
                <w:sz w:val="28"/>
                <w:szCs w:val="28"/>
                <w:highlight w:val="none"/>
                <w:shd w:val="clear" w:color="auto" w:fill="FFFFFF"/>
              </w:rPr>
              <w:t>鼓励现有农产品生产加工、冷链物流、流通企业及生产基地提档升级</w:t>
            </w:r>
            <w:r>
              <w:rPr>
                <w:rFonts w:hint="eastAsia" w:ascii="Times New Roman" w:hAnsi="Times New Roman" w:eastAsia="仿宋"/>
                <w:bCs/>
                <w:color w:val="000000"/>
                <w:spacing w:val="-6"/>
                <w:kern w:val="2"/>
                <w:sz w:val="28"/>
                <w:szCs w:val="28"/>
                <w:highlight w:val="none"/>
                <w:shd w:val="clear" w:color="auto" w:fill="FFFFFF"/>
              </w:rPr>
              <w:t>。</w:t>
            </w:r>
            <w:r>
              <w:rPr>
                <w:rFonts w:ascii="Times New Roman" w:hAnsi="Times New Roman" w:eastAsia="仿宋"/>
                <w:bCs/>
                <w:color w:val="000000"/>
                <w:spacing w:val="-6"/>
                <w:kern w:val="2"/>
                <w:sz w:val="28"/>
                <w:szCs w:val="28"/>
                <w:highlight w:val="none"/>
                <w:shd w:val="clear" w:color="auto" w:fill="FFFFFF"/>
              </w:rPr>
              <w:t>加快冷链物流公共信息平台建设，鼓励企业在库存控制、仓储运输和平台交易等各个环节实现信息化管理。到2025年，农产品加工规模达到200亿元</w:t>
            </w:r>
            <w:r>
              <w:rPr>
                <w:rFonts w:hint="eastAsia" w:ascii="Times New Roman" w:hAnsi="Times New Roman" w:eastAsia="仿宋"/>
                <w:bCs/>
                <w:color w:val="000000"/>
                <w:spacing w:val="-6"/>
                <w:kern w:val="2"/>
                <w:sz w:val="28"/>
                <w:szCs w:val="28"/>
                <w:highlight w:val="none"/>
                <w:shd w:val="clear" w:color="auto" w:fill="FFFFFF"/>
              </w:rPr>
              <w:t>，</w:t>
            </w:r>
            <w:r>
              <w:rPr>
                <w:rFonts w:hint="eastAsia" w:ascii="Times New Roman" w:hAnsi="Times New Roman" w:eastAsia="仿宋"/>
                <w:bCs/>
                <w:color w:val="000000"/>
                <w:spacing w:val="-6"/>
                <w:kern w:val="2"/>
                <w:sz w:val="28"/>
                <w:szCs w:val="28"/>
                <w:highlight w:val="none"/>
                <w:shd w:val="clear" w:color="auto" w:fill="FFFFFF"/>
                <w:lang w:val="en-US" w:eastAsia="zh-CN"/>
              </w:rPr>
              <w:t>累计建成冷链物流链条35个，</w:t>
            </w:r>
            <w:r>
              <w:rPr>
                <w:rFonts w:ascii="Times New Roman" w:hAnsi="Times New Roman" w:eastAsia="仿宋"/>
                <w:bCs/>
                <w:color w:val="000000"/>
                <w:spacing w:val="-6"/>
                <w:kern w:val="2"/>
                <w:sz w:val="28"/>
                <w:szCs w:val="28"/>
                <w:highlight w:val="none"/>
                <w:shd w:val="clear" w:color="auto" w:fill="FFFFFF"/>
              </w:rPr>
              <w:t>全区生鲜农产品冷藏基地达到18万平方米。</w:t>
            </w:r>
          </w:p>
          <w:p>
            <w:pPr>
              <w:widowControl/>
              <w:shd w:val="clear" w:color="auto" w:fill="auto"/>
              <w:spacing w:line="500" w:lineRule="exact"/>
              <w:ind w:firstLine="538" w:firstLineChars="200"/>
              <w:rPr>
                <w:rFonts w:ascii="Times New Roman" w:hAnsi="Times New Roman" w:eastAsia="仿宋"/>
                <w:b w:val="0"/>
                <w:bCs/>
                <w:color w:val="000000"/>
                <w:spacing w:val="-6"/>
                <w:kern w:val="2"/>
                <w:sz w:val="28"/>
                <w:szCs w:val="28"/>
                <w:highlight w:val="none"/>
                <w:shd w:val="clear" w:color="auto" w:fill="FFFFFF"/>
              </w:rPr>
            </w:pPr>
            <w:r>
              <w:rPr>
                <w:rFonts w:hint="eastAsia" w:ascii="Times New Roman" w:hAnsi="Times New Roman" w:eastAsia="仿宋"/>
                <w:b/>
                <w:bCs w:val="0"/>
                <w:color w:val="000000"/>
                <w:spacing w:val="-6"/>
                <w:kern w:val="2"/>
                <w:sz w:val="28"/>
                <w:szCs w:val="28"/>
                <w:highlight w:val="none"/>
                <w:shd w:val="clear" w:color="auto" w:fill="FFFFFF"/>
              </w:rPr>
              <w:t>推动农产品精深加工转型升级。</w:t>
            </w:r>
            <w:r>
              <w:rPr>
                <w:rFonts w:hint="eastAsia" w:ascii="Times New Roman" w:hAnsi="Times New Roman" w:eastAsia="仿宋"/>
                <w:bCs/>
                <w:color w:val="000000"/>
                <w:spacing w:val="-6"/>
                <w:kern w:val="2"/>
                <w:sz w:val="28"/>
                <w:szCs w:val="28"/>
                <w:highlight w:val="none"/>
                <w:shd w:val="clear" w:color="auto" w:fill="FFFFFF"/>
              </w:rPr>
              <w:t>推动农产品加工向研发设计和品牌营销两端延伸，提升企业加工转化增值能力。发展出口型、精深型农产品加工业，加大招商引资力度。开展综合循环高值梯次利用，鼓励农产品加</w:t>
            </w:r>
            <w:r>
              <w:rPr>
                <w:rFonts w:hint="eastAsia" w:ascii="Times New Roman" w:hAnsi="Times New Roman" w:eastAsia="仿宋" w:cs="Times New Roman"/>
                <w:bCs/>
                <w:color w:val="000000"/>
                <w:spacing w:val="-6"/>
                <w:kern w:val="2"/>
                <w:sz w:val="28"/>
                <w:szCs w:val="28"/>
                <w:highlight w:val="none"/>
                <w:shd w:val="clear" w:color="auto" w:fill="FFFFFF"/>
              </w:rPr>
              <w:t>工企业推行低消耗、少排放、可循环的绿色生产方式。建立精深加工和综合利用加工技术装备目录，支</w:t>
            </w:r>
            <w:r>
              <w:rPr>
                <w:rFonts w:hint="eastAsia" w:ascii="Times New Roman" w:hAnsi="Times New Roman" w:eastAsia="仿宋"/>
                <w:bCs/>
                <w:color w:val="000000"/>
                <w:spacing w:val="-6"/>
                <w:kern w:val="2"/>
                <w:sz w:val="28"/>
                <w:szCs w:val="28"/>
                <w:highlight w:val="none"/>
                <w:shd w:val="clear" w:color="auto" w:fill="FFFFFF"/>
              </w:rPr>
              <w:t>持和鼓励企业和单位攻破关键核心技术。加快副产物综合利用的技术创新，实现资源多次增值、节能减排。</w:t>
            </w:r>
          </w:p>
        </w:tc>
      </w:tr>
    </w:tbl>
    <w:p>
      <w:pPr>
        <w:keepNext/>
        <w:keepLines/>
        <w:widowControl w:val="0"/>
        <w:wordWrap/>
        <w:adjustRightInd/>
        <w:snapToGrid/>
        <w:spacing w:before="157" w:beforeLines="50" w:line="336" w:lineRule="auto"/>
        <w:ind w:firstLine="616" w:firstLineChars="200"/>
        <w:textAlignment w:val="auto"/>
        <w:outlineLvl w:val="1"/>
        <w:rPr>
          <w:rFonts w:ascii="楷体" w:hAnsi="楷体" w:eastAsia="楷体"/>
          <w:bCs/>
          <w:color w:val="000000"/>
          <w:spacing w:val="-6"/>
          <w:kern w:val="2"/>
          <w:sz w:val="32"/>
          <w:szCs w:val="32"/>
          <w:highlight w:val="none"/>
        </w:rPr>
      </w:pPr>
      <w:bookmarkStart w:id="170" w:name="_Toc2240"/>
      <w:bookmarkStart w:id="171" w:name="_Toc12784"/>
      <w:bookmarkStart w:id="172" w:name="_Toc24428"/>
      <w:r>
        <w:rPr>
          <w:rFonts w:hint="eastAsia" w:ascii="楷体" w:hAnsi="楷体" w:eastAsia="楷体"/>
          <w:bCs/>
          <w:color w:val="000000"/>
          <w:spacing w:val="-6"/>
          <w:kern w:val="2"/>
          <w:sz w:val="32"/>
          <w:szCs w:val="32"/>
          <w:highlight w:val="none"/>
        </w:rPr>
        <w:t>（三）数智“三农”全域提升工程</w:t>
      </w:r>
      <w:bookmarkEnd w:id="170"/>
    </w:p>
    <w:p>
      <w:pPr>
        <w:widowControl/>
        <w:wordWrap/>
        <w:adjustRightInd/>
        <w:snapToGrid/>
        <w:spacing w:line="336" w:lineRule="auto"/>
        <w:ind w:firstLine="619" w:firstLineChars="200"/>
        <w:textAlignment w:val="auto"/>
        <w:outlineLvl w:val="9"/>
        <w:rPr>
          <w:rFonts w:ascii="Times New Roman" w:hAnsi="Times New Roman" w:eastAsia="仿宋"/>
          <w:b/>
          <w:bCs/>
          <w:color w:val="000000"/>
          <w:spacing w:val="-6"/>
          <w:kern w:val="2"/>
          <w:sz w:val="32"/>
          <w:szCs w:val="32"/>
          <w:highlight w:val="none"/>
        </w:rPr>
      </w:pPr>
      <w:r>
        <w:rPr>
          <w:rFonts w:ascii="Times New Roman" w:hAnsi="Times New Roman" w:eastAsia="仿宋"/>
          <w:b/>
          <w:bCs/>
          <w:color w:val="000000"/>
          <w:spacing w:val="-6"/>
          <w:kern w:val="2"/>
          <w:sz w:val="32"/>
          <w:szCs w:val="32"/>
          <w:highlight w:val="none"/>
        </w:rPr>
        <w:t>1</w:t>
      </w:r>
      <w:r>
        <w:rPr>
          <w:rFonts w:ascii="Times New Roman" w:hAnsi="Times New Roman" w:eastAsia="仿宋"/>
          <w:b/>
          <w:bCs/>
          <w:color w:val="000000"/>
          <w:spacing w:val="-6"/>
          <w:w w:val="100"/>
          <w:kern w:val="2"/>
          <w:sz w:val="32"/>
          <w:szCs w:val="32"/>
          <w:highlight w:val="none"/>
        </w:rPr>
        <w:t>.推动农业产业数字化发展。</w:t>
      </w:r>
      <w:r>
        <w:rPr>
          <w:rFonts w:hint="eastAsia" w:ascii="Times New Roman" w:hAnsi="Times New Roman" w:eastAsia="仿宋"/>
          <w:b/>
          <w:bCs/>
          <w:color w:val="000000"/>
          <w:spacing w:val="-6"/>
          <w:w w:val="100"/>
          <w:kern w:val="2"/>
          <w:sz w:val="32"/>
          <w:szCs w:val="32"/>
          <w:highlight w:val="none"/>
        </w:rPr>
        <w:t>一是推进生产管理数字化。</w:t>
      </w:r>
    </w:p>
    <w:p>
      <w:pPr>
        <w:widowControl/>
        <w:wordWrap/>
        <w:adjustRightInd/>
        <w:snapToGrid/>
        <w:spacing w:line="336" w:lineRule="auto"/>
        <w:ind w:firstLine="0" w:firstLineChars="0"/>
        <w:textAlignment w:val="auto"/>
        <w:outlineLvl w:val="9"/>
        <w:rPr>
          <w:rFonts w:ascii="仿宋" w:hAnsi="仿宋" w:eastAsia="仿宋" w:cs="仿宋"/>
          <w:color w:val="000000"/>
          <w:spacing w:val="-6"/>
          <w:kern w:val="2"/>
          <w:sz w:val="32"/>
          <w:szCs w:val="32"/>
          <w:highlight w:val="none"/>
        </w:rPr>
      </w:pPr>
      <w:r>
        <w:rPr>
          <w:rFonts w:hint="eastAsia" w:ascii="Times New Roman" w:hAnsi="Times New Roman" w:eastAsia="仿宋_GB2312"/>
          <w:color w:val="000000"/>
          <w:spacing w:val="-6"/>
          <w:kern w:val="2"/>
          <w:sz w:val="32"/>
          <w:szCs w:val="32"/>
          <w:highlight w:val="none"/>
        </w:rPr>
        <w:t>加快农业农村大数据平台和高水平数智农业示范基地建设，以畜牧、水产、设施栽培和茶叶等领域为重点，运用物联网、大数据、人工智能等先进技术，开展农业、</w:t>
      </w:r>
      <w:r>
        <w:rPr>
          <w:rFonts w:ascii="Times New Roman" w:hAnsi="Times New Roman" w:eastAsia="仿宋_GB2312"/>
          <w:color w:val="000000"/>
          <w:spacing w:val="-6"/>
          <w:kern w:val="2"/>
          <w:sz w:val="32"/>
          <w:szCs w:val="32"/>
          <w:highlight w:val="none"/>
        </w:rPr>
        <w:t>气象</w:t>
      </w:r>
      <w:r>
        <w:rPr>
          <w:rFonts w:hint="eastAsia" w:ascii="Times New Roman" w:hAnsi="Times New Roman" w:eastAsia="仿宋_GB2312"/>
          <w:color w:val="000000"/>
          <w:spacing w:val="-6"/>
          <w:kern w:val="2"/>
          <w:sz w:val="32"/>
          <w:szCs w:val="32"/>
          <w:highlight w:val="none"/>
        </w:rPr>
        <w:t>与数字化</w:t>
      </w:r>
      <w:r>
        <w:rPr>
          <w:rFonts w:ascii="Times New Roman" w:hAnsi="Times New Roman" w:eastAsia="仿宋_GB2312"/>
          <w:color w:val="000000"/>
          <w:spacing w:val="-6"/>
          <w:kern w:val="2"/>
          <w:sz w:val="32"/>
          <w:szCs w:val="32"/>
          <w:highlight w:val="none"/>
        </w:rPr>
        <w:t>精准</w:t>
      </w:r>
      <w:r>
        <w:rPr>
          <w:rFonts w:hint="eastAsia" w:ascii="Times New Roman" w:hAnsi="Times New Roman" w:eastAsia="仿宋_GB2312"/>
          <w:color w:val="000000"/>
          <w:spacing w:val="-6"/>
          <w:kern w:val="2"/>
          <w:sz w:val="32"/>
          <w:szCs w:val="32"/>
          <w:highlight w:val="none"/>
        </w:rPr>
        <w:t>田间管理</w:t>
      </w:r>
      <w:r>
        <w:rPr>
          <w:rFonts w:ascii="Times New Roman" w:hAnsi="Times New Roman" w:eastAsia="仿宋_GB2312"/>
          <w:color w:val="000000"/>
          <w:spacing w:val="-6"/>
          <w:kern w:val="2"/>
          <w:sz w:val="32"/>
          <w:szCs w:val="32"/>
          <w:highlight w:val="none"/>
        </w:rPr>
        <w:t>技术深度融合的</w:t>
      </w:r>
      <w:r>
        <w:rPr>
          <w:rFonts w:hint="eastAsia" w:ascii="Times New Roman" w:hAnsi="Times New Roman" w:eastAsia="仿宋_GB2312"/>
          <w:color w:val="000000"/>
          <w:spacing w:val="-6"/>
          <w:kern w:val="2"/>
          <w:sz w:val="32"/>
          <w:szCs w:val="32"/>
          <w:highlight w:val="none"/>
        </w:rPr>
        <w:t>试验示范，全方位推动乡村产业数字化改造。</w:t>
      </w:r>
      <w:r>
        <w:rPr>
          <w:rFonts w:ascii="宋体" w:hAnsi="宋体" w:eastAsia="仿宋_GB2312"/>
          <w:b w:val="0"/>
          <w:bCs w:val="0"/>
          <w:color w:val="000000"/>
          <w:spacing w:val="-6"/>
          <w:kern w:val="2"/>
          <w:sz w:val="32"/>
          <w:szCs w:val="32"/>
          <w:highlight w:val="none"/>
          <w:shd w:val="clear" w:color="auto" w:fill="FFFFFF"/>
        </w:rPr>
        <w:t>优</w:t>
      </w:r>
      <w:r>
        <w:rPr>
          <w:rFonts w:hint="eastAsia" w:ascii="仿宋" w:hAnsi="仿宋" w:eastAsia="仿宋" w:cs="仿宋"/>
          <w:b w:val="0"/>
          <w:bCs w:val="0"/>
          <w:color w:val="000000"/>
          <w:spacing w:val="-6"/>
          <w:kern w:val="2"/>
          <w:sz w:val="32"/>
          <w:szCs w:val="32"/>
          <w:highlight w:val="none"/>
          <w:shd w:val="clear" w:color="auto" w:fill="FFFFFF"/>
        </w:rPr>
        <w:t>化“农安码”应用场景</w:t>
      </w:r>
      <w:r>
        <w:rPr>
          <w:rFonts w:hint="eastAsia" w:ascii="仿宋" w:hAnsi="仿宋" w:eastAsia="仿宋" w:cs="仿宋"/>
          <w:color w:val="000000"/>
          <w:spacing w:val="-6"/>
          <w:kern w:val="2"/>
          <w:sz w:val="32"/>
          <w:szCs w:val="32"/>
          <w:highlight w:val="none"/>
          <w:shd w:val="clear" w:color="auto" w:fill="FFFFFF"/>
        </w:rPr>
        <w:t>，推行“浙农码”在生产、管理等多端口的运用和数据共享，推</w:t>
      </w:r>
      <w:r>
        <w:rPr>
          <w:rFonts w:hint="eastAsia" w:ascii="宋体" w:hAnsi="宋体" w:eastAsia="仿宋_GB2312"/>
          <w:color w:val="000000"/>
          <w:spacing w:val="-6"/>
          <w:kern w:val="2"/>
          <w:sz w:val="32"/>
          <w:szCs w:val="32"/>
          <w:highlight w:val="none"/>
          <w:shd w:val="clear" w:color="auto" w:fill="FFFFFF"/>
        </w:rPr>
        <w:t>进生产记录电子台账广泛应用，做到生产记录随时可查可看，实行全过程智慧化管理。针对农产品准出和市场准入环节，扩大“农安码合格证”的使用率和覆盖面。</w:t>
      </w:r>
      <w:r>
        <w:rPr>
          <w:rFonts w:ascii="Times New Roman" w:hAnsi="Times New Roman" w:eastAsia="仿宋"/>
          <w:color w:val="000000"/>
          <w:spacing w:val="-6"/>
          <w:kern w:val="2"/>
          <w:sz w:val="32"/>
          <w:szCs w:val="32"/>
          <w:highlight w:val="none"/>
        </w:rPr>
        <w:t>到2025年，建成省级数字</w:t>
      </w:r>
      <w:r>
        <w:rPr>
          <w:rFonts w:hint="eastAsia" w:ascii="Times New Roman" w:hAnsi="Times New Roman" w:eastAsia="仿宋"/>
          <w:color w:val="000000"/>
          <w:spacing w:val="-6"/>
          <w:kern w:val="2"/>
          <w:sz w:val="32"/>
          <w:szCs w:val="32"/>
          <w:highlight w:val="none"/>
          <w:lang w:val="en-US" w:eastAsia="zh-CN"/>
        </w:rPr>
        <w:t>农业</w:t>
      </w:r>
      <w:r>
        <w:rPr>
          <w:rFonts w:ascii="Times New Roman" w:hAnsi="Times New Roman" w:eastAsia="仿宋"/>
          <w:color w:val="000000"/>
          <w:spacing w:val="-6"/>
          <w:kern w:val="2"/>
          <w:sz w:val="32"/>
          <w:szCs w:val="32"/>
          <w:highlight w:val="none"/>
        </w:rPr>
        <w:t>工厂</w:t>
      </w:r>
      <w:r>
        <w:rPr>
          <w:rFonts w:hint="eastAsia" w:ascii="Times New Roman" w:hAnsi="Times New Roman" w:eastAsia="仿宋"/>
          <w:color w:val="000000"/>
          <w:spacing w:val="-6"/>
          <w:kern w:val="2"/>
          <w:sz w:val="32"/>
          <w:szCs w:val="32"/>
          <w:highlight w:val="none"/>
          <w:lang w:val="en-US" w:eastAsia="zh-CN"/>
        </w:rPr>
        <w:t>6</w:t>
      </w:r>
      <w:r>
        <w:rPr>
          <w:rFonts w:ascii="Times New Roman" w:hAnsi="Times New Roman" w:eastAsia="仿宋"/>
          <w:color w:val="000000"/>
          <w:spacing w:val="-6"/>
          <w:kern w:val="2"/>
          <w:sz w:val="32"/>
          <w:szCs w:val="32"/>
          <w:highlight w:val="none"/>
        </w:rPr>
        <w:t>个，市级及以上数字</w:t>
      </w:r>
      <w:r>
        <w:rPr>
          <w:rFonts w:hint="eastAsia" w:ascii="Times New Roman" w:hAnsi="Times New Roman" w:eastAsia="仿宋"/>
          <w:color w:val="000000"/>
          <w:spacing w:val="-6"/>
          <w:kern w:val="2"/>
          <w:sz w:val="32"/>
          <w:szCs w:val="32"/>
          <w:highlight w:val="none"/>
          <w:lang w:val="en-US" w:eastAsia="zh-CN"/>
        </w:rPr>
        <w:t>化（智慧）</w:t>
      </w:r>
      <w:r>
        <w:rPr>
          <w:rFonts w:ascii="Times New Roman" w:hAnsi="Times New Roman" w:eastAsia="仿宋"/>
          <w:color w:val="000000"/>
          <w:spacing w:val="-6"/>
          <w:kern w:val="2"/>
          <w:sz w:val="32"/>
          <w:szCs w:val="32"/>
          <w:highlight w:val="none"/>
        </w:rPr>
        <w:t>农业示范园</w:t>
      </w:r>
      <w:r>
        <w:rPr>
          <w:rFonts w:hint="eastAsia" w:ascii="Times New Roman" w:hAnsi="Times New Roman" w:eastAsia="仿宋"/>
          <w:color w:val="000000"/>
          <w:spacing w:val="-6"/>
          <w:kern w:val="2"/>
          <w:sz w:val="32"/>
          <w:szCs w:val="32"/>
          <w:highlight w:val="none"/>
          <w:lang w:val="en-US" w:eastAsia="zh-CN"/>
        </w:rPr>
        <w:t>区</w:t>
      </w:r>
      <w:r>
        <w:rPr>
          <w:rFonts w:hint="default" w:ascii="Times New Roman" w:hAnsi="Times New Roman" w:eastAsia="仿宋"/>
          <w:color w:val="000000"/>
          <w:spacing w:val="-6"/>
          <w:kern w:val="2"/>
          <w:sz w:val="32"/>
          <w:szCs w:val="32"/>
          <w:highlight w:val="none"/>
          <w:lang w:eastAsia="zh-CN"/>
        </w:rPr>
        <w:t>5</w:t>
      </w:r>
      <w:r>
        <w:rPr>
          <w:rFonts w:ascii="Times New Roman" w:hAnsi="Times New Roman" w:eastAsia="仿宋"/>
          <w:color w:val="000000"/>
          <w:spacing w:val="-6"/>
          <w:kern w:val="2"/>
          <w:sz w:val="32"/>
          <w:szCs w:val="32"/>
          <w:highlight w:val="none"/>
        </w:rPr>
        <w:t>个。</w:t>
      </w:r>
      <w:r>
        <w:rPr>
          <w:rFonts w:hint="eastAsia" w:ascii="Times New Roman" w:hAnsi="Times New Roman" w:eastAsia="仿宋"/>
          <w:b/>
          <w:bCs/>
          <w:color w:val="000000"/>
          <w:spacing w:val="-6"/>
          <w:w w:val="100"/>
          <w:kern w:val="2"/>
          <w:sz w:val="32"/>
          <w:szCs w:val="32"/>
          <w:highlight w:val="none"/>
        </w:rPr>
        <w:t>二是推进流通营销数字化。</w:t>
      </w:r>
      <w:r>
        <w:rPr>
          <w:rFonts w:hint="eastAsia" w:ascii="仿宋" w:hAnsi="仿宋" w:eastAsia="仿宋" w:cs="仿宋"/>
          <w:bCs w:val="0"/>
          <w:color w:val="000000"/>
          <w:spacing w:val="-6"/>
          <w:w w:val="100"/>
          <w:kern w:val="2"/>
          <w:sz w:val="32"/>
          <w:szCs w:val="32"/>
          <w:highlight w:val="none"/>
        </w:rPr>
        <w:t>加快“网上农博”推广应用，打造“网上农博余杭（禹上田园）馆”线上端口，加速乡村产业主体触网上线</w:t>
      </w:r>
      <w:r>
        <w:rPr>
          <w:rFonts w:hint="eastAsia" w:ascii="仿宋" w:hAnsi="仿宋" w:eastAsia="仿宋" w:cs="仿宋"/>
          <w:bCs w:val="0"/>
          <w:color w:val="000000"/>
          <w:spacing w:val="-6"/>
          <w:w w:val="100"/>
          <w:kern w:val="2"/>
          <w:sz w:val="32"/>
          <w:szCs w:val="32"/>
          <w:highlight w:val="none"/>
          <w:lang w:eastAsia="zh-CN"/>
        </w:rPr>
        <w:t>，</w:t>
      </w:r>
      <w:r>
        <w:rPr>
          <w:rFonts w:hint="eastAsia" w:ascii="仿宋" w:hAnsi="仿宋" w:eastAsia="仿宋" w:cs="仿宋"/>
          <w:color w:val="000000"/>
          <w:spacing w:val="-6"/>
          <w:kern w:val="2"/>
          <w:sz w:val="32"/>
          <w:szCs w:val="32"/>
          <w:highlight w:val="none"/>
        </w:rPr>
        <w:t>深入实施“互联网+”农产品出村进城试点工程，</w:t>
      </w:r>
      <w:r>
        <w:rPr>
          <w:rFonts w:hint="eastAsia" w:ascii="仿宋" w:hAnsi="仿宋" w:eastAsia="仿宋" w:cs="仿宋"/>
          <w:bCs w:val="0"/>
          <w:color w:val="000000"/>
          <w:spacing w:val="-6"/>
          <w:w w:val="100"/>
          <w:kern w:val="2"/>
          <w:sz w:val="32"/>
          <w:szCs w:val="32"/>
          <w:highlight w:val="none"/>
        </w:rPr>
        <w:t>加快农产品销售物流体系数字化改造，培育一批数字</w:t>
      </w:r>
      <w:r>
        <w:rPr>
          <w:rFonts w:hint="eastAsia" w:ascii="仿宋" w:hAnsi="仿宋" w:eastAsia="仿宋" w:cs="仿宋"/>
          <w:color w:val="000000"/>
          <w:spacing w:val="-6"/>
          <w:kern w:val="2"/>
          <w:sz w:val="32"/>
          <w:szCs w:val="32"/>
          <w:highlight w:val="none"/>
        </w:rPr>
        <w:t>农业</w:t>
      </w:r>
      <w:r>
        <w:rPr>
          <w:rFonts w:hint="eastAsia" w:ascii="仿宋" w:hAnsi="仿宋" w:eastAsia="仿宋" w:cs="仿宋"/>
          <w:bCs w:val="0"/>
          <w:color w:val="000000"/>
          <w:spacing w:val="-6"/>
          <w:w w:val="100"/>
          <w:kern w:val="2"/>
          <w:sz w:val="32"/>
          <w:szCs w:val="32"/>
          <w:highlight w:val="none"/>
        </w:rPr>
        <w:t>新业态和新零售品牌。</w:t>
      </w:r>
      <w:r>
        <w:rPr>
          <w:rFonts w:hint="eastAsia" w:ascii="Times New Roman" w:hAnsi="Times New Roman" w:eastAsia="仿宋"/>
          <w:b/>
          <w:bCs/>
          <w:color w:val="000000"/>
          <w:spacing w:val="-6"/>
          <w:w w:val="100"/>
          <w:kern w:val="2"/>
          <w:sz w:val="32"/>
          <w:szCs w:val="32"/>
          <w:highlight w:val="none"/>
        </w:rPr>
        <w:t>三是推进行业监管数字化。</w:t>
      </w:r>
      <w:r>
        <w:rPr>
          <w:rFonts w:hint="eastAsia" w:ascii="Times New Roman" w:hAnsi="Times New Roman" w:eastAsia="仿宋"/>
          <w:bCs w:val="0"/>
          <w:color w:val="000000"/>
          <w:spacing w:val="-6"/>
          <w:w w:val="100"/>
          <w:kern w:val="2"/>
          <w:sz w:val="32"/>
          <w:szCs w:val="32"/>
          <w:highlight w:val="none"/>
        </w:rPr>
        <w:t>利用在线监测平台开展</w:t>
      </w:r>
      <w:r>
        <w:rPr>
          <w:rFonts w:hint="eastAsia" w:ascii="Times New Roman" w:hAnsi="Times New Roman" w:eastAsia="仿宋"/>
          <w:color w:val="000000"/>
          <w:spacing w:val="-6"/>
          <w:kern w:val="2"/>
          <w:sz w:val="32"/>
          <w:szCs w:val="32"/>
          <w:highlight w:val="none"/>
        </w:rPr>
        <w:t>农业生产</w:t>
      </w:r>
      <w:r>
        <w:rPr>
          <w:rFonts w:hint="eastAsia" w:ascii="Times New Roman" w:hAnsi="Times New Roman" w:eastAsia="仿宋"/>
          <w:bCs w:val="0"/>
          <w:color w:val="000000"/>
          <w:spacing w:val="-6"/>
          <w:w w:val="100"/>
          <w:kern w:val="2"/>
          <w:sz w:val="32"/>
          <w:szCs w:val="32"/>
          <w:highlight w:val="none"/>
        </w:rPr>
        <w:t>智慧监管，应用北斗农机管理系统开展农机远程</w:t>
      </w:r>
      <w:r>
        <w:rPr>
          <w:rFonts w:hint="eastAsia" w:ascii="Times New Roman" w:hAnsi="Times New Roman" w:eastAsia="仿宋"/>
          <w:bCs w:val="0"/>
          <w:color w:val="000000"/>
          <w:spacing w:val="-6"/>
          <w:w w:val="100"/>
          <w:kern w:val="2"/>
          <w:sz w:val="32"/>
          <w:szCs w:val="32"/>
          <w:highlight w:val="none"/>
          <w:lang w:eastAsia="zh-CN"/>
        </w:rPr>
        <w:t>监管</w:t>
      </w:r>
      <w:r>
        <w:rPr>
          <w:rFonts w:hint="eastAsia" w:ascii="Times New Roman" w:hAnsi="Times New Roman" w:eastAsia="仿宋"/>
          <w:bCs w:val="0"/>
          <w:color w:val="000000"/>
          <w:spacing w:val="-6"/>
          <w:w w:val="100"/>
          <w:kern w:val="2"/>
          <w:sz w:val="32"/>
          <w:szCs w:val="32"/>
          <w:highlight w:val="none"/>
        </w:rPr>
        <w:t>。</w:t>
      </w:r>
      <w:r>
        <w:rPr>
          <w:rFonts w:hint="eastAsia" w:ascii="仿宋" w:hAnsi="仿宋" w:eastAsia="仿宋" w:cs="仿宋"/>
          <w:color w:val="000000"/>
          <w:spacing w:val="-6"/>
          <w:kern w:val="2"/>
          <w:sz w:val="32"/>
          <w:szCs w:val="32"/>
          <w:highlight w:val="none"/>
        </w:rPr>
        <w:t>完善农产品质量安全监管和追溯系统，开展非规模主体监管，打通生产者—经营者—消费者农产品交易信息数据链。</w:t>
      </w:r>
      <w:r>
        <w:rPr>
          <w:rFonts w:hint="eastAsia" w:ascii="Times New Roman" w:hAnsi="Times New Roman" w:eastAsia="仿宋"/>
          <w:bCs w:val="0"/>
          <w:color w:val="000000"/>
          <w:spacing w:val="-6"/>
          <w:w w:val="100"/>
          <w:kern w:val="2"/>
          <w:sz w:val="32"/>
          <w:szCs w:val="32"/>
          <w:highlight w:val="none"/>
        </w:rPr>
        <w:t>完善农资信息化管理，</w:t>
      </w:r>
      <w:r>
        <w:rPr>
          <w:rFonts w:hint="eastAsia" w:ascii="Times New Roman" w:hAnsi="Times New Roman" w:eastAsia="仿宋"/>
          <w:color w:val="000000"/>
          <w:spacing w:val="-6"/>
          <w:kern w:val="2"/>
          <w:sz w:val="32"/>
          <w:szCs w:val="32"/>
          <w:highlight w:val="none"/>
          <w:lang w:eastAsia="zh-CN"/>
        </w:rPr>
        <w:t>提升打造</w:t>
      </w:r>
      <w:r>
        <w:rPr>
          <w:rFonts w:hint="eastAsia" w:ascii="仿宋" w:hAnsi="仿宋" w:eastAsia="仿宋" w:cs="仿宋"/>
          <w:b w:val="0"/>
          <w:bCs w:val="0"/>
          <w:color w:val="000000"/>
          <w:spacing w:val="-6"/>
          <w:kern w:val="2"/>
          <w:sz w:val="32"/>
          <w:szCs w:val="32"/>
          <w:highlight w:val="none"/>
          <w:shd w:val="clear" w:color="auto" w:fill="auto"/>
        </w:rPr>
        <w:t>“肥药两制”改革数字化管理系统</w:t>
      </w:r>
      <w:r>
        <w:rPr>
          <w:rFonts w:hint="eastAsia" w:ascii="仿宋" w:hAnsi="仿宋" w:eastAsia="仿宋" w:cs="仿宋"/>
          <w:b w:val="0"/>
          <w:bCs w:val="0"/>
          <w:color w:val="000000"/>
          <w:spacing w:val="-6"/>
          <w:kern w:val="2"/>
          <w:sz w:val="32"/>
          <w:szCs w:val="32"/>
          <w:highlight w:val="none"/>
          <w:shd w:val="clear" w:color="auto" w:fill="auto"/>
          <w:lang w:eastAsia="zh-CN"/>
        </w:rPr>
        <w:t>，</w:t>
      </w:r>
      <w:r>
        <w:rPr>
          <w:rFonts w:hint="eastAsia" w:ascii="Times New Roman" w:hAnsi="Times New Roman" w:eastAsia="仿宋"/>
          <w:bCs w:val="0"/>
          <w:color w:val="000000"/>
          <w:spacing w:val="-6"/>
          <w:w w:val="100"/>
          <w:kern w:val="2"/>
          <w:sz w:val="32"/>
          <w:szCs w:val="32"/>
          <w:highlight w:val="none"/>
        </w:rPr>
        <w:t>推广农药实名制购买</w:t>
      </w:r>
      <w:r>
        <w:rPr>
          <w:rFonts w:hint="eastAsia" w:ascii="Times New Roman" w:hAnsi="Times New Roman" w:eastAsia="仿宋"/>
          <w:color w:val="000000"/>
          <w:spacing w:val="-6"/>
          <w:kern w:val="2"/>
          <w:sz w:val="32"/>
          <w:szCs w:val="32"/>
          <w:highlight w:val="none"/>
        </w:rPr>
        <w:t>。</w:t>
      </w:r>
    </w:p>
    <w:p>
      <w:pPr>
        <w:widowControl w:val="0"/>
        <w:numPr>
          <w:ilvl w:val="0"/>
          <w:numId w:val="0"/>
        </w:numPr>
        <w:wordWrap/>
        <w:adjustRightInd/>
        <w:snapToGrid/>
        <w:spacing w:before="0" w:beforeAutospacing="0" w:after="0" w:afterAutospacing="0" w:line="336" w:lineRule="auto"/>
        <w:ind w:left="0" w:right="0" w:firstLine="619" w:firstLineChars="200"/>
        <w:jc w:val="both"/>
        <w:textAlignment w:val="auto"/>
        <w:rPr>
          <w:rFonts w:ascii="Times New Roman" w:hAnsi="Times New Roman" w:eastAsia="仿宋"/>
          <w:color w:val="000000"/>
          <w:spacing w:val="-6"/>
          <w:kern w:val="2"/>
          <w:sz w:val="32"/>
          <w:szCs w:val="32"/>
          <w:highlight w:val="none"/>
          <w:shd w:val="clear" w:color="auto" w:fill="FFFFFF"/>
        </w:rPr>
      </w:pPr>
      <w:r>
        <w:rPr>
          <w:rFonts w:hint="eastAsia" w:ascii="Times New Roman" w:hAnsi="Times New Roman" w:eastAsia="仿宋"/>
          <w:b/>
          <w:bCs/>
          <w:color w:val="000000"/>
          <w:spacing w:val="-6"/>
          <w:kern w:val="2"/>
          <w:sz w:val="32"/>
          <w:szCs w:val="32"/>
          <w:highlight w:val="none"/>
          <w:lang w:val="en-US" w:eastAsia="zh-CN"/>
        </w:rPr>
        <w:t>2.</w:t>
      </w:r>
      <w:r>
        <w:rPr>
          <w:rFonts w:hint="eastAsia" w:ascii="Times New Roman" w:hAnsi="Times New Roman" w:eastAsia="仿宋"/>
          <w:b/>
          <w:bCs/>
          <w:color w:val="000000"/>
          <w:spacing w:val="-6"/>
          <w:kern w:val="2"/>
          <w:sz w:val="32"/>
          <w:szCs w:val="32"/>
          <w:highlight w:val="none"/>
        </w:rPr>
        <w:t>全面开启数字乡村建设。一是提升乡村信息基础设施水平。</w:t>
      </w:r>
      <w:r>
        <w:rPr>
          <w:rFonts w:hint="eastAsia" w:ascii="Times New Roman" w:hAnsi="Times New Roman" w:eastAsia="仿宋"/>
          <w:color w:val="000000"/>
          <w:spacing w:val="-6"/>
          <w:kern w:val="2"/>
          <w:sz w:val="32"/>
          <w:szCs w:val="32"/>
          <w:highlight w:val="none"/>
        </w:rPr>
        <w:t>深入实施乡村信息基础设施振兴行动，大力推进传统基础设施数字化改造，加快农村网络和百兆光纤的全面覆盖和升级换代。加快乡村5G基站建设，推进5G数字化示范应用，打造开放共享、功能完备的农业农村综合信息服务网络</w:t>
      </w:r>
      <w:r>
        <w:rPr>
          <w:rFonts w:ascii="Times New Roman" w:hAnsi="Times New Roman" w:eastAsia="仿宋"/>
          <w:color w:val="000000"/>
          <w:spacing w:val="-6"/>
          <w:kern w:val="2"/>
          <w:sz w:val="32"/>
          <w:szCs w:val="32"/>
          <w:highlight w:val="none"/>
        </w:rPr>
        <w:t>。</w:t>
      </w:r>
      <w:r>
        <w:rPr>
          <w:rFonts w:hint="eastAsia" w:ascii="Times New Roman" w:hAnsi="Times New Roman" w:eastAsia="仿宋"/>
          <w:b/>
          <w:bCs/>
          <w:color w:val="000000"/>
          <w:spacing w:val="-6"/>
          <w:kern w:val="2"/>
          <w:sz w:val="32"/>
          <w:szCs w:val="32"/>
          <w:highlight w:val="none"/>
        </w:rPr>
        <w:t>二是加强数字“三农”协同应用平台建设</w:t>
      </w:r>
      <w:r>
        <w:rPr>
          <w:rFonts w:ascii="Times New Roman" w:hAnsi="Times New Roman" w:eastAsia="仿宋"/>
          <w:b/>
          <w:bCs/>
          <w:color w:val="000000"/>
          <w:spacing w:val="-6"/>
          <w:kern w:val="2"/>
          <w:sz w:val="32"/>
          <w:szCs w:val="32"/>
          <w:highlight w:val="none"/>
        </w:rPr>
        <w:t>。</w:t>
      </w:r>
      <w:r>
        <w:rPr>
          <w:rFonts w:hint="eastAsia" w:ascii="Times New Roman" w:hAnsi="Times New Roman" w:eastAsia="仿宋"/>
          <w:b w:val="0"/>
          <w:bCs w:val="0"/>
          <w:color w:val="000000"/>
          <w:spacing w:val="-6"/>
          <w:kern w:val="2"/>
          <w:sz w:val="32"/>
          <w:szCs w:val="32"/>
          <w:highlight w:val="none"/>
        </w:rPr>
        <w:t>依托</w:t>
      </w:r>
      <w:r>
        <w:rPr>
          <w:rFonts w:hint="eastAsia" w:ascii="Times New Roman" w:hAnsi="Times New Roman" w:eastAsia="仿宋"/>
          <w:b w:val="0"/>
          <w:bCs w:val="0"/>
          <w:color w:val="000000"/>
          <w:spacing w:val="-6"/>
          <w:kern w:val="2"/>
          <w:sz w:val="32"/>
          <w:szCs w:val="32"/>
          <w:highlight w:val="none"/>
          <w:lang w:val="en-US" w:eastAsia="zh-CN"/>
        </w:rPr>
        <w:t>区级</w:t>
      </w:r>
      <w:r>
        <w:rPr>
          <w:rFonts w:hint="eastAsia" w:ascii="Times New Roman" w:hAnsi="Times New Roman" w:eastAsia="仿宋"/>
          <w:b w:val="0"/>
          <w:bCs w:val="0"/>
          <w:color w:val="000000"/>
          <w:spacing w:val="-6"/>
          <w:kern w:val="2"/>
          <w:sz w:val="32"/>
          <w:szCs w:val="32"/>
          <w:highlight w:val="none"/>
        </w:rPr>
        <w:t>一体化智能化公共数据平台，</w:t>
      </w:r>
      <w:r>
        <w:rPr>
          <w:rFonts w:ascii="Times New Roman" w:hAnsi="Times New Roman" w:eastAsia="仿宋"/>
          <w:color w:val="000000"/>
          <w:spacing w:val="-6"/>
          <w:kern w:val="2"/>
          <w:sz w:val="32"/>
          <w:szCs w:val="32"/>
          <w:highlight w:val="none"/>
        </w:rPr>
        <w:t>加强与省、市系统数据互联互通、业务协同与开放共享</w:t>
      </w:r>
      <w:r>
        <w:rPr>
          <w:rFonts w:hint="eastAsia" w:ascii="Times New Roman" w:hAnsi="Times New Roman" w:eastAsia="仿宋"/>
          <w:color w:val="000000"/>
          <w:spacing w:val="-6"/>
          <w:kern w:val="2"/>
          <w:sz w:val="32"/>
          <w:szCs w:val="32"/>
          <w:highlight w:val="none"/>
        </w:rPr>
        <w:t>。规范整合</w:t>
      </w:r>
      <w:r>
        <w:rPr>
          <w:rFonts w:ascii="Times New Roman" w:hAnsi="Times New Roman" w:eastAsia="仿宋"/>
          <w:color w:val="000000"/>
          <w:spacing w:val="-6"/>
          <w:kern w:val="2"/>
          <w:sz w:val="32"/>
          <w:szCs w:val="32"/>
          <w:highlight w:val="none"/>
        </w:rPr>
        <w:t>不同来源、不同类型、不同应用的乡村</w:t>
      </w:r>
      <w:r>
        <w:rPr>
          <w:rFonts w:hint="eastAsia" w:ascii="Times New Roman" w:hAnsi="Times New Roman" w:eastAsia="仿宋"/>
          <w:color w:val="000000"/>
          <w:spacing w:val="-6"/>
          <w:kern w:val="2"/>
          <w:sz w:val="32"/>
          <w:szCs w:val="32"/>
          <w:highlight w:val="none"/>
        </w:rPr>
        <w:t>数据</w:t>
      </w:r>
      <w:r>
        <w:rPr>
          <w:rFonts w:ascii="Times New Roman" w:hAnsi="Times New Roman" w:eastAsia="仿宋"/>
          <w:color w:val="000000"/>
          <w:spacing w:val="-6"/>
          <w:kern w:val="2"/>
          <w:sz w:val="32"/>
          <w:szCs w:val="32"/>
          <w:highlight w:val="none"/>
        </w:rPr>
        <w:t>资源，</w:t>
      </w:r>
      <w:r>
        <w:rPr>
          <w:rFonts w:hint="default" w:ascii="仿宋_GB2312" w:hAnsi="Calibri" w:eastAsia="仿宋_GB2312" w:cs="仿宋_GB2312"/>
          <w:kern w:val="2"/>
          <w:sz w:val="32"/>
          <w:szCs w:val="32"/>
          <w:lang w:val="en-US" w:eastAsia="zh-CN"/>
        </w:rPr>
        <w:t>按照“浙江乡村大脑”数据采集等规范，因地制宜建设综合应用、特色业务应用，接入“浙江乡村大脑”，实现统一门户、上下贯通。</w:t>
      </w:r>
      <w:r>
        <w:rPr>
          <w:rFonts w:ascii="Times New Roman" w:hAnsi="Times New Roman" w:eastAsia="仿宋"/>
          <w:color w:val="000000"/>
          <w:spacing w:val="-6"/>
          <w:kern w:val="2"/>
          <w:sz w:val="32"/>
          <w:szCs w:val="32"/>
          <w:highlight w:val="none"/>
        </w:rPr>
        <w:t>加快政府端数字化管理与服务进程</w:t>
      </w:r>
      <w:r>
        <w:rPr>
          <w:rFonts w:hint="eastAsia" w:ascii="Times New Roman" w:hAnsi="Times New Roman" w:eastAsia="仿宋"/>
          <w:color w:val="000000"/>
          <w:spacing w:val="-6"/>
          <w:kern w:val="2"/>
          <w:sz w:val="32"/>
          <w:szCs w:val="32"/>
          <w:highlight w:val="none"/>
        </w:rPr>
        <w:t>，</w:t>
      </w:r>
      <w:r>
        <w:rPr>
          <w:rFonts w:ascii="Times New Roman" w:hAnsi="Times New Roman" w:eastAsia="仿宋"/>
          <w:color w:val="000000"/>
          <w:spacing w:val="-6"/>
          <w:kern w:val="2"/>
          <w:sz w:val="32"/>
          <w:szCs w:val="32"/>
          <w:highlight w:val="none"/>
          <w:shd w:val="clear" w:color="auto" w:fill="FFFFFF"/>
        </w:rPr>
        <w:t>提高管理精准度，打破部门间信息交流壁垒</w:t>
      </w:r>
      <w:r>
        <w:rPr>
          <w:rFonts w:hint="eastAsia" w:ascii="Times New Roman" w:hAnsi="Times New Roman" w:eastAsia="仿宋"/>
          <w:color w:val="000000"/>
          <w:spacing w:val="-6"/>
          <w:kern w:val="2"/>
          <w:sz w:val="32"/>
          <w:szCs w:val="32"/>
          <w:highlight w:val="none"/>
          <w:shd w:val="clear" w:color="auto" w:fill="FFFFFF"/>
          <w:lang w:eastAsia="zh-CN"/>
        </w:rPr>
        <w:t>，</w:t>
      </w:r>
      <w:r>
        <w:rPr>
          <w:rFonts w:ascii="Times New Roman" w:hAnsi="Times New Roman" w:eastAsia="仿宋"/>
          <w:color w:val="000000"/>
          <w:spacing w:val="-6"/>
          <w:kern w:val="2"/>
          <w:sz w:val="32"/>
          <w:szCs w:val="32"/>
          <w:highlight w:val="none"/>
        </w:rPr>
        <w:t>有效实现系统接口和数据向镇（街道）、村社延伸。</w:t>
      </w:r>
      <w:r>
        <w:rPr>
          <w:rFonts w:hint="eastAsia" w:ascii="仿宋" w:hAnsi="仿宋" w:eastAsia="仿宋" w:cs="仿宋"/>
          <w:b/>
          <w:bCs w:val="0"/>
          <w:color w:val="000000"/>
          <w:spacing w:val="-6"/>
          <w:kern w:val="2"/>
          <w:sz w:val="32"/>
          <w:szCs w:val="32"/>
          <w:highlight w:val="none"/>
        </w:rPr>
        <w:t>三是强化乡村公共服务数字赋能。</w:t>
      </w:r>
      <w:r>
        <w:rPr>
          <w:rFonts w:hint="eastAsia" w:ascii="仿宋" w:hAnsi="仿宋" w:eastAsia="仿宋" w:cs="仿宋"/>
          <w:bCs/>
          <w:color w:val="000000"/>
          <w:spacing w:val="-6"/>
          <w:kern w:val="2"/>
          <w:sz w:val="32"/>
          <w:szCs w:val="32"/>
          <w:highlight w:val="none"/>
        </w:rPr>
        <w:t>以深化“最多跑一次”改革为引领，在医疗卫生、文化教育、水利水务、社区服务、集体“三资”管理、惠普金融等领域组织实施一批数字化应用示范项目。重点发展乡村智慧医疗、智慧旅游、智慧教育、智慧农村水务、小微权力智慧监管、智慧出行等民生服务，构建完善全区美丽乡村精品路线、农家乐（民宿）等基础数据库。充分利用大数据、人工智能技术，加强美丽乡村气象防灾减灾和智慧精细服务能力建设，打造“跟着节气游乡村”、禹上金融等场景应用，</w:t>
      </w:r>
      <w:r>
        <w:rPr>
          <w:rFonts w:hint="eastAsia" w:ascii="仿宋" w:hAnsi="仿宋" w:eastAsia="仿宋" w:cs="仿宋"/>
          <w:bCs/>
          <w:color w:val="000000"/>
          <w:spacing w:val="-6"/>
          <w:kern w:val="2"/>
          <w:sz w:val="32"/>
          <w:szCs w:val="32"/>
          <w:highlight w:val="none"/>
          <w:lang w:eastAsia="zh-CN"/>
        </w:rPr>
        <w:t>推进</w:t>
      </w:r>
      <w:r>
        <w:rPr>
          <w:rFonts w:hint="eastAsia" w:ascii="仿宋" w:hAnsi="仿宋" w:eastAsia="仿宋" w:cs="仿宋"/>
          <w:bCs/>
          <w:color w:val="000000"/>
          <w:spacing w:val="-6"/>
          <w:kern w:val="2"/>
          <w:sz w:val="32"/>
          <w:szCs w:val="32"/>
          <w:highlight w:val="none"/>
        </w:rPr>
        <w:t>低收入农户帮扶“一张图”。</w:t>
      </w:r>
      <w:r>
        <w:rPr>
          <w:rFonts w:hint="eastAsia" w:ascii="Times New Roman" w:hAnsi="Times New Roman" w:eastAsia="仿宋"/>
          <w:color w:val="000000"/>
          <w:spacing w:val="-6"/>
          <w:kern w:val="2"/>
          <w:sz w:val="32"/>
          <w:szCs w:val="32"/>
          <w:highlight w:val="none"/>
        </w:rPr>
        <w:t>到2025年，</w:t>
      </w:r>
      <w:r>
        <w:rPr>
          <w:rFonts w:hint="eastAsia" w:ascii="Times New Roman" w:hAnsi="Times New Roman" w:eastAsia="仿宋"/>
          <w:b w:val="0"/>
          <w:bCs w:val="0"/>
          <w:color w:val="000000"/>
          <w:spacing w:val="-6"/>
          <w:kern w:val="2"/>
          <w:sz w:val="32"/>
          <w:szCs w:val="32"/>
          <w:highlight w:val="none"/>
          <w:shd w:val="clear" w:color="auto" w:fill="FFFFFF"/>
        </w:rPr>
        <w:t>建设数字样板</w:t>
      </w:r>
      <w:r>
        <w:rPr>
          <w:rFonts w:hint="eastAsia" w:ascii="Times New Roman" w:hAnsi="Times New Roman" w:eastAsia="仿宋"/>
          <w:b w:val="0"/>
          <w:bCs w:val="0"/>
          <w:color w:val="000000"/>
          <w:spacing w:val="-6"/>
          <w:kern w:val="2"/>
          <w:sz w:val="32"/>
          <w:szCs w:val="32"/>
          <w:highlight w:val="none"/>
          <w:shd w:val="clear" w:color="auto" w:fill="FFFFFF"/>
          <w:lang w:val="en-US" w:eastAsia="zh-CN"/>
        </w:rPr>
        <w:t>乡（镇）、</w:t>
      </w:r>
      <w:r>
        <w:rPr>
          <w:rFonts w:hint="eastAsia" w:ascii="Times New Roman" w:hAnsi="Times New Roman" w:eastAsia="仿宋"/>
          <w:b w:val="0"/>
          <w:bCs w:val="0"/>
          <w:color w:val="000000"/>
          <w:spacing w:val="-6"/>
          <w:kern w:val="2"/>
          <w:sz w:val="32"/>
          <w:szCs w:val="32"/>
          <w:highlight w:val="none"/>
          <w:shd w:val="clear" w:color="auto" w:fill="FFFFFF"/>
        </w:rPr>
        <w:t>村</w:t>
      </w:r>
      <w:r>
        <w:rPr>
          <w:rFonts w:hint="eastAsia" w:ascii="Times New Roman" w:hAnsi="Times New Roman" w:eastAsia="仿宋"/>
          <w:color w:val="000000"/>
          <w:spacing w:val="-6"/>
          <w:kern w:val="2"/>
          <w:sz w:val="32"/>
          <w:szCs w:val="32"/>
          <w:highlight w:val="none"/>
          <w:shd w:val="clear" w:color="auto" w:fill="FFFFFF"/>
          <w:lang w:val="en-US" w:eastAsia="zh-CN"/>
        </w:rPr>
        <w:t>40</w:t>
      </w:r>
      <w:r>
        <w:rPr>
          <w:rFonts w:ascii="Times New Roman" w:hAnsi="Times New Roman" w:eastAsia="仿宋"/>
          <w:color w:val="000000"/>
          <w:spacing w:val="-6"/>
          <w:kern w:val="2"/>
          <w:sz w:val="32"/>
          <w:szCs w:val="32"/>
          <w:highlight w:val="none"/>
          <w:shd w:val="clear" w:color="auto" w:fill="FFFFFF"/>
        </w:rPr>
        <w:t>个</w:t>
      </w:r>
      <w:r>
        <w:rPr>
          <w:rFonts w:hint="eastAsia" w:ascii="Times New Roman" w:hAnsi="Times New Roman" w:eastAsia="仿宋"/>
          <w:b w:val="0"/>
          <w:bCs w:val="0"/>
          <w:color w:val="000000"/>
          <w:spacing w:val="-6"/>
          <w:kern w:val="2"/>
          <w:sz w:val="32"/>
          <w:szCs w:val="32"/>
          <w:highlight w:val="none"/>
          <w:shd w:val="clear" w:color="auto" w:fill="FFFFFF"/>
        </w:rPr>
        <w:t>。</w:t>
      </w:r>
    </w:p>
    <w:p>
      <w:pPr>
        <w:keepNext/>
        <w:keepLines/>
        <w:widowControl w:val="0"/>
        <w:wordWrap/>
        <w:adjustRightInd/>
        <w:snapToGrid/>
        <w:spacing w:line="336" w:lineRule="auto"/>
        <w:ind w:firstLine="602" w:firstLineChars="200"/>
        <w:textAlignment w:val="auto"/>
        <w:outlineLvl w:val="1"/>
        <w:rPr>
          <w:rFonts w:ascii="楷体" w:hAnsi="楷体" w:eastAsia="楷体"/>
          <w:bCs/>
          <w:color w:val="000000"/>
          <w:spacing w:val="-6"/>
          <w:w w:val="98"/>
          <w:kern w:val="2"/>
          <w:sz w:val="32"/>
          <w:szCs w:val="32"/>
          <w:highlight w:val="none"/>
        </w:rPr>
      </w:pPr>
      <w:bookmarkStart w:id="173" w:name="_Toc21781"/>
      <w:r>
        <w:rPr>
          <w:rFonts w:hint="eastAsia" w:ascii="楷体" w:hAnsi="楷体" w:eastAsia="楷体"/>
          <w:bCs/>
          <w:color w:val="000000"/>
          <w:spacing w:val="-6"/>
          <w:w w:val="98"/>
          <w:kern w:val="2"/>
          <w:sz w:val="32"/>
          <w:szCs w:val="32"/>
          <w:highlight w:val="none"/>
        </w:rPr>
        <w:t>（四）</w:t>
      </w:r>
      <w:bookmarkEnd w:id="165"/>
      <w:bookmarkEnd w:id="166"/>
      <w:bookmarkEnd w:id="167"/>
      <w:bookmarkEnd w:id="171"/>
      <w:bookmarkEnd w:id="172"/>
      <w:r>
        <w:rPr>
          <w:rFonts w:hint="eastAsia" w:ascii="楷体" w:hAnsi="楷体" w:eastAsia="楷体"/>
          <w:bCs/>
          <w:color w:val="000000"/>
          <w:spacing w:val="-6"/>
          <w:w w:val="98"/>
          <w:kern w:val="2"/>
          <w:sz w:val="32"/>
          <w:szCs w:val="32"/>
          <w:highlight w:val="none"/>
        </w:rPr>
        <w:t>美丽乡村达标创建工程</w:t>
      </w:r>
      <w:bookmarkEnd w:id="173"/>
    </w:p>
    <w:p>
      <w:pPr>
        <w:wordWrap/>
        <w:snapToGrid/>
        <w:spacing w:line="336" w:lineRule="auto"/>
        <w:ind w:firstLine="619" w:firstLineChars="200"/>
        <w:rPr>
          <w:rFonts w:hint="eastAsia" w:ascii="仿宋" w:hAnsi="仿宋" w:eastAsia="仿宋" w:cs="仿宋"/>
          <w:color w:val="000000"/>
          <w:spacing w:val="-6"/>
          <w:kern w:val="2"/>
          <w:sz w:val="32"/>
          <w:szCs w:val="32"/>
          <w:highlight w:val="none"/>
          <w:lang w:eastAsia="zh-CN"/>
        </w:rPr>
      </w:pPr>
      <w:bookmarkStart w:id="174" w:name="_Toc16357"/>
      <w:bookmarkStart w:id="175" w:name="_Toc15533"/>
      <w:bookmarkStart w:id="176" w:name="_Toc8739"/>
      <w:bookmarkStart w:id="177" w:name="_Toc16422"/>
      <w:bookmarkStart w:id="178" w:name="_Toc9312"/>
      <w:r>
        <w:rPr>
          <w:rFonts w:ascii="Times New Roman" w:hAnsi="Times New Roman" w:eastAsia="仿宋"/>
          <w:b/>
          <w:bCs/>
          <w:color w:val="000000"/>
          <w:spacing w:val="-6"/>
          <w:kern w:val="2"/>
          <w:sz w:val="32"/>
          <w:szCs w:val="32"/>
          <w:highlight w:val="none"/>
        </w:rPr>
        <w:t>1.</w:t>
      </w:r>
      <w:r>
        <w:rPr>
          <w:rFonts w:hint="eastAsia" w:ascii="Times New Roman" w:hAnsi="Times New Roman" w:eastAsia="仿宋"/>
          <w:b/>
          <w:bCs/>
          <w:color w:val="000000"/>
          <w:spacing w:val="-6"/>
          <w:kern w:val="2"/>
          <w:sz w:val="32"/>
          <w:szCs w:val="32"/>
          <w:highlight w:val="none"/>
        </w:rPr>
        <w:t>深化农村人居环境综合整治。一是深入推进农村“三大革命”。</w:t>
      </w:r>
      <w:bookmarkEnd w:id="174"/>
      <w:bookmarkEnd w:id="175"/>
      <w:bookmarkEnd w:id="176"/>
      <w:bookmarkEnd w:id="177"/>
      <w:bookmarkEnd w:id="178"/>
      <w:bookmarkStart w:id="179" w:name="_Toc28491"/>
      <w:bookmarkStart w:id="180" w:name="_Toc24174"/>
      <w:bookmarkStart w:id="181" w:name="_Toc4591"/>
      <w:bookmarkStart w:id="182" w:name="_Toc9227"/>
      <w:bookmarkStart w:id="183" w:name="_Toc31091"/>
      <w:r>
        <w:rPr>
          <w:rFonts w:hint="eastAsia" w:ascii="仿宋" w:hAnsi="仿宋" w:eastAsia="仿宋" w:cs="仿宋"/>
          <w:color w:val="000000"/>
          <w:spacing w:val="-6"/>
          <w:kern w:val="2"/>
          <w:sz w:val="32"/>
          <w:szCs w:val="32"/>
          <w:highlight w:val="none"/>
        </w:rPr>
        <w:t>大力推进农村生活垃圾环境“三化”处理，实现行政村覆盖率</w:t>
      </w:r>
      <w:r>
        <w:rPr>
          <w:rFonts w:ascii="Times New Roman" w:hAnsi="Times New Roman" w:eastAsia="仿宋"/>
          <w:color w:val="000000"/>
          <w:spacing w:val="-6"/>
          <w:kern w:val="2"/>
          <w:sz w:val="32"/>
          <w:szCs w:val="32"/>
          <w:highlight w:val="none"/>
        </w:rPr>
        <w:t>100%</w:t>
      </w:r>
      <w:r>
        <w:rPr>
          <w:rFonts w:hint="eastAsia" w:ascii="Times New Roman" w:hAnsi="Times New Roman" w:eastAsia="仿宋"/>
          <w:color w:val="000000"/>
          <w:spacing w:val="-6"/>
          <w:kern w:val="2"/>
          <w:sz w:val="32"/>
          <w:szCs w:val="32"/>
          <w:highlight w:val="none"/>
        </w:rPr>
        <w:t>，建立健全农村垃圾</w:t>
      </w:r>
      <w:r>
        <w:rPr>
          <w:rFonts w:hint="eastAsia" w:ascii="仿宋" w:hAnsi="仿宋" w:eastAsia="仿宋" w:cs="仿宋"/>
          <w:color w:val="000000"/>
          <w:spacing w:val="-6"/>
          <w:kern w:val="2"/>
          <w:sz w:val="32"/>
          <w:szCs w:val="32"/>
          <w:highlight w:val="none"/>
        </w:rPr>
        <w:t>治理长效机制</w:t>
      </w:r>
      <w:r>
        <w:rPr>
          <w:rFonts w:hint="eastAsia" w:ascii="仿宋" w:hAnsi="仿宋" w:eastAsia="仿宋" w:cs="仿宋"/>
          <w:bCs w:val="0"/>
          <w:color w:val="000000"/>
          <w:spacing w:val="-6"/>
          <w:kern w:val="2"/>
          <w:sz w:val="32"/>
          <w:szCs w:val="32"/>
          <w:highlight w:val="none"/>
        </w:rPr>
        <w:t>。</w:t>
      </w:r>
      <w:r>
        <w:rPr>
          <w:rFonts w:hint="eastAsia" w:ascii="Times New Roman" w:hAnsi="Times New Roman" w:eastAsia="仿宋_GB2312" w:cs="仿宋_GB2312"/>
          <w:color w:val="000000"/>
          <w:spacing w:val="-6"/>
          <w:kern w:val="2"/>
          <w:sz w:val="32"/>
          <w:szCs w:val="32"/>
          <w:highlight w:val="none"/>
          <w:lang w:val="en-US" w:eastAsia="zh-CN"/>
        </w:rPr>
        <w:t>全面开展乡村污水治理，统筹规划污水治理时序，</w:t>
      </w:r>
      <w:r>
        <w:rPr>
          <w:rFonts w:hint="eastAsia" w:ascii="仿宋" w:hAnsi="仿宋" w:eastAsia="仿宋" w:cs="仿宋"/>
          <w:bCs/>
          <w:color w:val="000000"/>
          <w:spacing w:val="-6"/>
          <w:kern w:val="2"/>
          <w:sz w:val="32"/>
          <w:szCs w:val="32"/>
          <w:highlight w:val="none"/>
        </w:rPr>
        <w:t>实现农村污水设</w:t>
      </w:r>
      <w:r>
        <w:rPr>
          <w:rFonts w:hint="eastAsia" w:ascii="仿宋" w:hAnsi="仿宋" w:eastAsia="仿宋" w:cs="仿宋"/>
          <w:color w:val="000000"/>
          <w:spacing w:val="-6"/>
          <w:kern w:val="2"/>
          <w:sz w:val="32"/>
          <w:szCs w:val="32"/>
          <w:highlight w:val="none"/>
        </w:rPr>
        <w:t>施标准</w:t>
      </w:r>
      <w:r>
        <w:rPr>
          <w:rFonts w:hint="eastAsia" w:ascii="Times New Roman" w:hAnsi="Times New Roman" w:eastAsia="仿宋"/>
          <w:color w:val="000000"/>
          <w:spacing w:val="-6"/>
          <w:kern w:val="2"/>
          <w:sz w:val="32"/>
          <w:szCs w:val="32"/>
          <w:highlight w:val="none"/>
        </w:rPr>
        <w:t>化运维9</w:t>
      </w:r>
      <w:r>
        <w:rPr>
          <w:rFonts w:ascii="Times New Roman" w:hAnsi="Times New Roman" w:eastAsia="仿宋"/>
          <w:color w:val="000000"/>
          <w:spacing w:val="-6"/>
          <w:kern w:val="2"/>
          <w:sz w:val="32"/>
          <w:szCs w:val="32"/>
          <w:highlight w:val="none"/>
        </w:rPr>
        <w:t>5%</w:t>
      </w:r>
      <w:r>
        <w:rPr>
          <w:rFonts w:hint="eastAsia" w:ascii="Times New Roman" w:hAnsi="Times New Roman" w:eastAsia="仿宋"/>
          <w:color w:val="000000"/>
          <w:spacing w:val="-6"/>
          <w:kern w:val="2"/>
          <w:sz w:val="32"/>
          <w:szCs w:val="32"/>
          <w:highlight w:val="none"/>
        </w:rPr>
        <w:t>、出水达标率达到95%以上，创建</w:t>
      </w:r>
      <w:r>
        <w:rPr>
          <w:rFonts w:hint="eastAsia" w:ascii="Times New Roman" w:hAnsi="Times New Roman" w:eastAsia="仿宋"/>
          <w:color w:val="000000"/>
          <w:spacing w:val="-6"/>
          <w:kern w:val="2"/>
          <w:sz w:val="32"/>
          <w:szCs w:val="32"/>
          <w:highlight w:val="none"/>
          <w:lang w:eastAsia="zh-CN"/>
        </w:rPr>
        <w:t>“</w:t>
      </w:r>
      <w:r>
        <w:rPr>
          <w:rFonts w:hint="eastAsia" w:ascii="仿宋" w:hAnsi="仿宋" w:eastAsia="仿宋" w:cs="仿宋"/>
          <w:color w:val="000000"/>
          <w:spacing w:val="-6"/>
          <w:kern w:val="2"/>
          <w:sz w:val="32"/>
          <w:szCs w:val="32"/>
          <w:highlight w:val="none"/>
        </w:rPr>
        <w:t>污水零直排区</w:t>
      </w:r>
      <w:r>
        <w:rPr>
          <w:rFonts w:hint="eastAsia" w:ascii="Times New Roman" w:hAnsi="Times New Roman" w:eastAsia="仿宋"/>
          <w:color w:val="000000"/>
          <w:spacing w:val="-6"/>
          <w:kern w:val="2"/>
          <w:sz w:val="32"/>
          <w:szCs w:val="32"/>
          <w:highlight w:val="none"/>
          <w:lang w:eastAsia="zh-CN"/>
        </w:rPr>
        <w:t>”</w:t>
      </w:r>
      <w:r>
        <w:rPr>
          <w:rFonts w:hint="eastAsia" w:ascii="Times New Roman" w:hAnsi="Times New Roman" w:eastAsia="仿宋"/>
          <w:color w:val="000000"/>
          <w:spacing w:val="-6"/>
          <w:kern w:val="2"/>
          <w:sz w:val="32"/>
          <w:szCs w:val="32"/>
          <w:highlight w:val="none"/>
        </w:rPr>
        <w:t>500个</w:t>
      </w:r>
      <w:r>
        <w:rPr>
          <w:rFonts w:hint="eastAsia" w:ascii="仿宋" w:hAnsi="仿宋" w:eastAsia="仿宋" w:cs="仿宋"/>
          <w:color w:val="000000"/>
          <w:spacing w:val="-6"/>
          <w:kern w:val="2"/>
          <w:sz w:val="32"/>
          <w:szCs w:val="32"/>
          <w:highlight w:val="none"/>
        </w:rPr>
        <w:t>。</w:t>
      </w:r>
      <w:r>
        <w:rPr>
          <w:rFonts w:hint="default" w:ascii="Times New Roman" w:hAnsi="Times New Roman" w:eastAsia="仿宋" w:cs="Times New Roman"/>
          <w:color w:val="000000"/>
          <w:spacing w:val="-6"/>
          <w:kern w:val="2"/>
          <w:sz w:val="32"/>
          <w:szCs w:val="32"/>
          <w:highlight w:val="none"/>
          <w:lang w:eastAsia="zh-CN"/>
        </w:rPr>
        <w:t>到</w:t>
      </w:r>
      <w:r>
        <w:rPr>
          <w:rFonts w:hint="default" w:ascii="Times New Roman" w:hAnsi="Times New Roman" w:eastAsia="仿宋" w:cs="Times New Roman"/>
          <w:color w:val="000000"/>
          <w:spacing w:val="-6"/>
          <w:kern w:val="2"/>
          <w:sz w:val="32"/>
          <w:szCs w:val="32"/>
          <w:highlight w:val="none"/>
          <w:lang w:val="en-US" w:eastAsia="zh-CN"/>
        </w:rPr>
        <w:t>2025年，</w:t>
      </w:r>
      <w:r>
        <w:rPr>
          <w:rFonts w:hint="eastAsia" w:ascii="仿宋" w:hAnsi="仿宋" w:eastAsia="仿宋" w:cs="仿宋"/>
          <w:color w:val="000000"/>
          <w:spacing w:val="-6"/>
          <w:kern w:val="2"/>
          <w:sz w:val="32"/>
          <w:szCs w:val="32"/>
          <w:highlight w:val="none"/>
        </w:rPr>
        <w:t>创建</w:t>
      </w:r>
      <w:r>
        <w:rPr>
          <w:rFonts w:hint="eastAsia" w:ascii="仿宋" w:hAnsi="仿宋" w:eastAsia="仿宋" w:cs="仿宋"/>
          <w:color w:val="000000"/>
          <w:spacing w:val="-6"/>
          <w:kern w:val="2"/>
          <w:sz w:val="32"/>
          <w:szCs w:val="32"/>
          <w:highlight w:val="none"/>
          <w:lang w:val="en-US" w:eastAsia="zh-CN"/>
        </w:rPr>
        <w:t>三</w:t>
      </w:r>
      <w:r>
        <w:rPr>
          <w:rFonts w:hint="eastAsia" w:ascii="仿宋" w:hAnsi="仿宋" w:eastAsia="仿宋" w:cs="仿宋"/>
          <w:color w:val="000000"/>
          <w:spacing w:val="-6"/>
          <w:kern w:val="2"/>
          <w:sz w:val="32"/>
          <w:szCs w:val="32"/>
          <w:highlight w:val="none"/>
        </w:rPr>
        <w:t>星级</w:t>
      </w:r>
      <w:r>
        <w:rPr>
          <w:rFonts w:hint="eastAsia" w:ascii="仿宋" w:hAnsi="仿宋" w:eastAsia="仿宋" w:cs="仿宋"/>
          <w:color w:val="000000"/>
          <w:spacing w:val="-6"/>
          <w:kern w:val="2"/>
          <w:sz w:val="32"/>
          <w:szCs w:val="32"/>
          <w:highlight w:val="none"/>
          <w:lang w:val="en-US" w:eastAsia="zh-CN"/>
        </w:rPr>
        <w:t>以上</w:t>
      </w:r>
      <w:r>
        <w:rPr>
          <w:rFonts w:hint="eastAsia" w:ascii="仿宋" w:hAnsi="仿宋" w:eastAsia="仿宋" w:cs="仿宋"/>
          <w:color w:val="000000"/>
          <w:spacing w:val="-6"/>
          <w:kern w:val="2"/>
          <w:sz w:val="32"/>
          <w:szCs w:val="32"/>
          <w:highlight w:val="none"/>
        </w:rPr>
        <w:t>公厕</w:t>
      </w:r>
      <w:r>
        <w:rPr>
          <w:rFonts w:hint="eastAsia" w:ascii="Times New Roman" w:hAnsi="Times New Roman" w:eastAsia="仿宋" w:cs="Times New Roman"/>
          <w:color w:val="000000"/>
          <w:spacing w:val="-6"/>
          <w:kern w:val="2"/>
          <w:sz w:val="32"/>
          <w:szCs w:val="32"/>
          <w:highlight w:val="none"/>
          <w:lang w:val="en-US" w:eastAsia="zh-CN"/>
        </w:rPr>
        <w:t>39</w:t>
      </w:r>
      <w:r>
        <w:rPr>
          <w:rFonts w:hint="eastAsia" w:ascii="仿宋" w:hAnsi="仿宋" w:eastAsia="仿宋" w:cs="仿宋"/>
          <w:color w:val="000000"/>
          <w:spacing w:val="-6"/>
          <w:kern w:val="2"/>
          <w:sz w:val="32"/>
          <w:szCs w:val="32"/>
          <w:highlight w:val="none"/>
        </w:rPr>
        <w:t>座。</w:t>
      </w:r>
      <w:r>
        <w:rPr>
          <w:rFonts w:hint="eastAsia" w:ascii="仿宋" w:hAnsi="仿宋" w:eastAsia="仿宋" w:cs="仿宋"/>
          <w:b/>
          <w:bCs w:val="0"/>
          <w:color w:val="000000"/>
          <w:spacing w:val="-6"/>
          <w:kern w:val="2"/>
          <w:sz w:val="32"/>
          <w:szCs w:val="32"/>
          <w:highlight w:val="none"/>
          <w:shd w:val="clear" w:color="auto" w:fill="auto"/>
        </w:rPr>
        <w:t>二是</w:t>
      </w:r>
      <w:r>
        <w:rPr>
          <w:rFonts w:hint="eastAsia" w:ascii="仿宋" w:hAnsi="仿宋" w:eastAsia="仿宋" w:cs="仿宋"/>
          <w:b/>
          <w:color w:val="000000"/>
          <w:spacing w:val="-6"/>
          <w:kern w:val="2"/>
          <w:sz w:val="32"/>
          <w:szCs w:val="32"/>
          <w:highlight w:val="none"/>
        </w:rPr>
        <w:t>实施</w:t>
      </w:r>
      <w:r>
        <w:rPr>
          <w:rFonts w:hint="eastAsia" w:ascii="仿宋" w:hAnsi="仿宋" w:eastAsia="仿宋" w:cs="仿宋"/>
          <w:b/>
          <w:bCs/>
          <w:color w:val="000000"/>
          <w:spacing w:val="-6"/>
          <w:kern w:val="2"/>
          <w:sz w:val="32"/>
          <w:szCs w:val="32"/>
          <w:highlight w:val="none"/>
        </w:rPr>
        <w:t>村庄景观风貌提升</w:t>
      </w:r>
      <w:r>
        <w:rPr>
          <w:rFonts w:hint="eastAsia" w:ascii="仿宋" w:hAnsi="仿宋" w:eastAsia="仿宋" w:cs="仿宋"/>
          <w:b/>
          <w:color w:val="000000"/>
          <w:spacing w:val="-6"/>
          <w:kern w:val="2"/>
          <w:sz w:val="32"/>
          <w:szCs w:val="32"/>
          <w:highlight w:val="none"/>
        </w:rPr>
        <w:t>行动</w:t>
      </w:r>
      <w:r>
        <w:rPr>
          <w:rFonts w:hint="eastAsia" w:ascii="仿宋" w:hAnsi="仿宋" w:eastAsia="仿宋" w:cs="仿宋"/>
          <w:b/>
          <w:bCs/>
          <w:color w:val="000000"/>
          <w:spacing w:val="-6"/>
          <w:kern w:val="2"/>
          <w:sz w:val="32"/>
          <w:szCs w:val="32"/>
          <w:highlight w:val="none"/>
        </w:rPr>
        <w:t>。</w:t>
      </w:r>
      <w:r>
        <w:rPr>
          <w:rFonts w:hint="default" w:ascii="Times New Roman" w:hAnsi="Times New Roman" w:eastAsia="仿宋_GB2312"/>
          <w:color w:val="000000"/>
          <w:spacing w:val="-6"/>
          <w:kern w:val="2"/>
          <w:sz w:val="32"/>
          <w:szCs w:val="32"/>
          <w:highlight w:val="none"/>
        </w:rPr>
        <w:t>加强乡村风貌整体管控，开展全域围墙革命、庭院革命和基础环境整治，</w:t>
      </w:r>
      <w:r>
        <w:rPr>
          <w:rFonts w:hint="eastAsia" w:ascii="仿宋" w:hAnsi="仿宋" w:eastAsia="仿宋" w:cs="仿宋"/>
          <w:bCs/>
          <w:color w:val="000000"/>
          <w:spacing w:val="-6"/>
          <w:kern w:val="2"/>
          <w:sz w:val="32"/>
          <w:szCs w:val="32"/>
          <w:highlight w:val="none"/>
        </w:rPr>
        <w:t>推进田间积存垃圾清理</w:t>
      </w:r>
      <w:r>
        <w:rPr>
          <w:rFonts w:hint="eastAsia" w:ascii="仿宋" w:hAnsi="仿宋" w:eastAsia="仿宋" w:cs="仿宋"/>
          <w:color w:val="000000"/>
          <w:spacing w:val="-6"/>
          <w:kern w:val="2"/>
          <w:sz w:val="32"/>
          <w:szCs w:val="32"/>
          <w:highlight w:val="none"/>
        </w:rPr>
        <w:t>和</w:t>
      </w:r>
      <w:r>
        <w:rPr>
          <w:rFonts w:hint="eastAsia" w:ascii="仿宋" w:hAnsi="仿宋" w:eastAsia="仿宋" w:cs="仿宋"/>
          <w:bCs/>
          <w:color w:val="000000"/>
          <w:spacing w:val="-6"/>
          <w:kern w:val="2"/>
          <w:sz w:val="32"/>
          <w:szCs w:val="32"/>
          <w:highlight w:val="none"/>
        </w:rPr>
        <w:t>杆线整治，</w:t>
      </w:r>
      <w:r>
        <w:rPr>
          <w:rFonts w:hint="eastAsia" w:ascii="仿宋" w:hAnsi="仿宋" w:eastAsia="仿宋" w:cs="仿宋"/>
          <w:bCs/>
          <w:color w:val="000000"/>
          <w:spacing w:val="-6"/>
          <w:kern w:val="2"/>
          <w:sz w:val="32"/>
          <w:szCs w:val="32"/>
          <w:highlight w:val="none"/>
          <w:lang w:eastAsia="zh-CN"/>
        </w:rPr>
        <w:t>强化</w:t>
      </w:r>
      <w:r>
        <w:rPr>
          <w:rFonts w:hint="eastAsia" w:ascii="Times New Roman" w:hAnsi="Times New Roman" w:eastAsia="仿宋_GB2312" w:cs="仿宋_GB2312"/>
          <w:color w:val="000000"/>
          <w:spacing w:val="-6"/>
          <w:kern w:val="2"/>
          <w:sz w:val="32"/>
          <w:szCs w:val="32"/>
          <w:highlight w:val="none"/>
          <w:lang w:val="en-US" w:eastAsia="zh-CN"/>
        </w:rPr>
        <w:t>河道清淤、堤防加固、河道护岸及岸坡整治、美丽河道景观绿化，</w:t>
      </w:r>
      <w:r>
        <w:rPr>
          <w:rFonts w:hint="eastAsia" w:ascii="仿宋" w:hAnsi="仿宋" w:eastAsia="仿宋" w:cs="仿宋"/>
          <w:bCs/>
          <w:color w:val="000000"/>
          <w:spacing w:val="-6"/>
          <w:kern w:val="2"/>
          <w:sz w:val="32"/>
          <w:szCs w:val="32"/>
          <w:highlight w:val="none"/>
        </w:rPr>
        <w:t>科学规划村庄建筑布局</w:t>
      </w:r>
      <w:r>
        <w:rPr>
          <w:rFonts w:hint="eastAsia" w:ascii="仿宋" w:hAnsi="仿宋" w:eastAsia="仿宋" w:cs="仿宋"/>
          <w:bCs/>
          <w:color w:val="000000"/>
          <w:spacing w:val="-6"/>
          <w:kern w:val="2"/>
          <w:sz w:val="32"/>
          <w:szCs w:val="32"/>
          <w:highlight w:val="none"/>
          <w:lang w:eastAsia="zh-CN"/>
        </w:rPr>
        <w:t>和</w:t>
      </w:r>
      <w:r>
        <w:rPr>
          <w:rFonts w:hint="eastAsia" w:ascii="仿宋" w:hAnsi="仿宋" w:eastAsia="仿宋" w:cs="仿宋"/>
          <w:bCs/>
          <w:color w:val="000000"/>
          <w:spacing w:val="-6"/>
          <w:kern w:val="2"/>
          <w:sz w:val="32"/>
          <w:szCs w:val="32"/>
          <w:highlight w:val="none"/>
        </w:rPr>
        <w:t>创新农民集中建房模式</w:t>
      </w:r>
      <w:r>
        <w:rPr>
          <w:rFonts w:hint="eastAsia" w:ascii="仿宋" w:hAnsi="仿宋" w:eastAsia="仿宋" w:cs="仿宋"/>
          <w:bCs/>
          <w:color w:val="000000"/>
          <w:spacing w:val="-6"/>
          <w:kern w:val="2"/>
          <w:sz w:val="32"/>
          <w:szCs w:val="32"/>
          <w:highlight w:val="none"/>
          <w:lang w:eastAsia="zh-CN"/>
        </w:rPr>
        <w:t>，</w:t>
      </w:r>
      <w:r>
        <w:rPr>
          <w:rFonts w:hint="default" w:ascii="Times New Roman" w:hAnsi="Times New Roman" w:eastAsia="仿宋_GB2312"/>
          <w:color w:val="000000"/>
          <w:spacing w:val="-6"/>
          <w:kern w:val="2"/>
          <w:sz w:val="32"/>
          <w:szCs w:val="32"/>
          <w:highlight w:val="none"/>
        </w:rPr>
        <w:t>营</w:t>
      </w:r>
      <w:r>
        <w:rPr>
          <w:rFonts w:hint="eastAsia" w:ascii="仿宋" w:hAnsi="仿宋" w:eastAsia="仿宋" w:cs="仿宋"/>
          <w:color w:val="000000"/>
          <w:spacing w:val="-6"/>
          <w:kern w:val="2"/>
          <w:sz w:val="32"/>
          <w:szCs w:val="32"/>
          <w:highlight w:val="none"/>
        </w:rPr>
        <w:t>造“建筑、庭院、田园</w:t>
      </w:r>
      <w:r>
        <w:rPr>
          <w:rFonts w:hint="eastAsia" w:ascii="仿宋" w:hAnsi="仿宋" w:eastAsia="仿宋" w:cs="仿宋"/>
          <w:color w:val="000000"/>
          <w:spacing w:val="-6"/>
          <w:kern w:val="2"/>
          <w:sz w:val="32"/>
          <w:szCs w:val="32"/>
          <w:highlight w:val="none"/>
          <w:lang w:eastAsia="zh-CN"/>
        </w:rPr>
        <w:t>、竹林</w:t>
      </w:r>
      <w:r>
        <w:rPr>
          <w:rFonts w:hint="eastAsia" w:ascii="仿宋" w:hAnsi="仿宋" w:eastAsia="仿宋" w:cs="仿宋"/>
          <w:color w:val="000000"/>
          <w:spacing w:val="-6"/>
          <w:kern w:val="2"/>
          <w:sz w:val="32"/>
          <w:szCs w:val="32"/>
          <w:highlight w:val="none"/>
        </w:rPr>
        <w:t>”融</w:t>
      </w:r>
      <w:r>
        <w:rPr>
          <w:rFonts w:hint="default" w:ascii="Times New Roman" w:hAnsi="Times New Roman" w:eastAsia="仿宋_GB2312"/>
          <w:color w:val="000000"/>
          <w:spacing w:val="-6"/>
          <w:kern w:val="2"/>
          <w:sz w:val="32"/>
          <w:szCs w:val="32"/>
          <w:highlight w:val="none"/>
        </w:rPr>
        <w:t>合协调的和谐景象。</w:t>
      </w:r>
      <w:r>
        <w:rPr>
          <w:rFonts w:hint="eastAsia" w:ascii="仿宋" w:hAnsi="仿宋" w:eastAsia="仿宋" w:cs="仿宋"/>
          <w:b/>
          <w:color w:val="000000"/>
          <w:spacing w:val="-6"/>
          <w:kern w:val="2"/>
          <w:sz w:val="32"/>
          <w:szCs w:val="32"/>
          <w:highlight w:val="none"/>
        </w:rPr>
        <w:t>三是完善村级公共服务长效管护机制。</w:t>
      </w:r>
      <w:r>
        <w:rPr>
          <w:rFonts w:hint="eastAsia" w:ascii="仿宋" w:hAnsi="仿宋" w:eastAsia="仿宋" w:cs="仿宋"/>
          <w:color w:val="000000"/>
          <w:spacing w:val="-6"/>
          <w:kern w:val="2"/>
          <w:sz w:val="32"/>
          <w:szCs w:val="32"/>
          <w:highlight w:val="none"/>
        </w:rPr>
        <w:t>进一步完善农村公共服务设施运维体系，确保设施安全有序运行。</w:t>
      </w:r>
      <w:r>
        <w:rPr>
          <w:rFonts w:hint="eastAsia" w:ascii="仿宋" w:hAnsi="仿宋" w:eastAsia="仿宋" w:cs="仿宋"/>
          <w:b w:val="0"/>
          <w:color w:val="000000"/>
          <w:spacing w:val="-6"/>
          <w:kern w:val="2"/>
          <w:sz w:val="32"/>
          <w:szCs w:val="32"/>
          <w:highlight w:val="none"/>
        </w:rPr>
        <w:t>建立创建工作长效管理制度</w:t>
      </w:r>
      <w:r>
        <w:rPr>
          <w:rFonts w:hint="eastAsia" w:ascii="仿宋" w:hAnsi="仿宋" w:eastAsia="仿宋" w:cs="仿宋"/>
          <w:b w:val="0"/>
          <w:color w:val="000000"/>
          <w:spacing w:val="-6"/>
          <w:kern w:val="2"/>
          <w:sz w:val="32"/>
          <w:szCs w:val="32"/>
          <w:highlight w:val="none"/>
          <w:lang w:eastAsia="zh-CN"/>
        </w:rPr>
        <w:t>，</w:t>
      </w:r>
      <w:r>
        <w:rPr>
          <w:rFonts w:hint="eastAsia" w:ascii="仿宋" w:hAnsi="仿宋" w:eastAsia="仿宋" w:cs="仿宋"/>
          <w:b w:val="0"/>
          <w:bCs w:val="0"/>
          <w:color w:val="000000"/>
          <w:spacing w:val="-6"/>
          <w:kern w:val="2"/>
          <w:sz w:val="32"/>
          <w:szCs w:val="32"/>
          <w:highlight w:val="none"/>
          <w:lang w:val="en-US" w:eastAsia="zh-CN"/>
        </w:rPr>
        <w:t>实行动态管理，</w:t>
      </w:r>
      <w:r>
        <w:rPr>
          <w:rFonts w:hint="eastAsia" w:ascii="仿宋" w:hAnsi="仿宋" w:eastAsia="仿宋" w:cs="仿宋"/>
          <w:b w:val="0"/>
          <w:bCs w:val="0"/>
          <w:color w:val="000000"/>
          <w:spacing w:val="-6"/>
          <w:kern w:val="2"/>
          <w:sz w:val="32"/>
          <w:szCs w:val="32"/>
          <w:highlight w:val="none"/>
        </w:rPr>
        <w:t>加强经常性督查，适时组</w:t>
      </w:r>
      <w:r>
        <w:rPr>
          <w:rFonts w:hint="eastAsia" w:ascii="仿宋" w:hAnsi="仿宋" w:eastAsia="仿宋" w:cs="仿宋"/>
          <w:color w:val="000000"/>
          <w:spacing w:val="-6"/>
          <w:kern w:val="2"/>
          <w:sz w:val="32"/>
          <w:szCs w:val="32"/>
          <w:highlight w:val="none"/>
        </w:rPr>
        <w:t>织开展“回头看”</w:t>
      </w:r>
      <w:r>
        <w:rPr>
          <w:rFonts w:hint="eastAsia" w:ascii="仿宋" w:hAnsi="仿宋" w:eastAsia="仿宋" w:cs="仿宋"/>
          <w:color w:val="000000"/>
          <w:spacing w:val="-6"/>
          <w:kern w:val="2"/>
          <w:sz w:val="32"/>
          <w:szCs w:val="32"/>
          <w:highlight w:val="none"/>
          <w:lang w:eastAsia="zh-CN"/>
        </w:rPr>
        <w:t>。</w:t>
      </w:r>
    </w:p>
    <w:bookmarkEnd w:id="179"/>
    <w:bookmarkEnd w:id="180"/>
    <w:bookmarkEnd w:id="181"/>
    <w:bookmarkEnd w:id="182"/>
    <w:bookmarkEnd w:id="183"/>
    <w:p>
      <w:pPr>
        <w:wordWrap/>
        <w:adjustRightInd/>
        <w:snapToGrid/>
        <w:spacing w:line="336" w:lineRule="auto"/>
        <w:ind w:firstLine="619" w:firstLineChars="200"/>
        <w:textAlignment w:val="auto"/>
        <w:rPr>
          <w:rFonts w:ascii="仿宋" w:hAnsi="仿宋" w:eastAsia="仿宋" w:cs="仿宋"/>
          <w:bCs w:val="0"/>
          <w:color w:val="000000"/>
          <w:spacing w:val="-6"/>
          <w:kern w:val="2"/>
          <w:sz w:val="32"/>
          <w:szCs w:val="32"/>
          <w:highlight w:val="none"/>
        </w:rPr>
      </w:pPr>
      <w:bookmarkStart w:id="184" w:name="_Toc24398"/>
      <w:bookmarkStart w:id="185" w:name="_Toc7887"/>
      <w:bookmarkStart w:id="186" w:name="_Toc4596"/>
      <w:bookmarkStart w:id="187" w:name="_Toc9524"/>
      <w:bookmarkStart w:id="188" w:name="_Toc15898"/>
      <w:r>
        <w:rPr>
          <w:rFonts w:ascii="Times New Roman" w:hAnsi="Times New Roman" w:eastAsia="仿宋"/>
          <w:b/>
          <w:bCs/>
          <w:color w:val="000000"/>
          <w:spacing w:val="-6"/>
          <w:kern w:val="2"/>
          <w:sz w:val="32"/>
          <w:szCs w:val="32"/>
          <w:highlight w:val="none"/>
        </w:rPr>
        <w:t>2.</w:t>
      </w:r>
      <w:bookmarkEnd w:id="184"/>
      <w:bookmarkEnd w:id="185"/>
      <w:bookmarkEnd w:id="186"/>
      <w:bookmarkEnd w:id="187"/>
      <w:bookmarkEnd w:id="188"/>
      <w:r>
        <w:rPr>
          <w:rFonts w:hint="eastAsia" w:ascii="Times New Roman" w:hAnsi="Times New Roman" w:eastAsia="仿宋"/>
          <w:b/>
          <w:bCs/>
          <w:color w:val="000000"/>
          <w:spacing w:val="-6"/>
          <w:kern w:val="2"/>
          <w:sz w:val="32"/>
          <w:szCs w:val="32"/>
          <w:highlight w:val="none"/>
          <w:shd w:val="clear" w:color="auto" w:fill="FFFFFF"/>
        </w:rPr>
        <w:t>推动</w:t>
      </w:r>
      <w:r>
        <w:rPr>
          <w:rFonts w:hint="eastAsia" w:ascii="仿宋" w:hAnsi="仿宋" w:eastAsia="仿宋" w:cs="仿宋"/>
          <w:b/>
          <w:bCs/>
          <w:color w:val="000000"/>
          <w:spacing w:val="-6"/>
          <w:kern w:val="2"/>
          <w:sz w:val="32"/>
          <w:szCs w:val="32"/>
          <w:highlight w:val="none"/>
        </w:rPr>
        <w:t>农文旅融合示范</w:t>
      </w:r>
      <w:r>
        <w:rPr>
          <w:rFonts w:hint="eastAsia" w:ascii="仿宋" w:hAnsi="仿宋" w:eastAsia="仿宋" w:cs="仿宋"/>
          <w:b/>
          <w:bCs/>
          <w:color w:val="000000"/>
          <w:spacing w:val="-6"/>
          <w:kern w:val="2"/>
          <w:sz w:val="32"/>
          <w:szCs w:val="32"/>
          <w:highlight w:val="none"/>
          <w:shd w:val="clear" w:color="auto" w:fill="FFFFFF"/>
        </w:rPr>
        <w:t>建设</w:t>
      </w:r>
      <w:r>
        <w:rPr>
          <w:rFonts w:hint="eastAsia" w:ascii="仿宋" w:hAnsi="仿宋" w:eastAsia="仿宋" w:cs="仿宋"/>
          <w:b/>
          <w:bCs/>
          <w:color w:val="000000"/>
          <w:spacing w:val="-6"/>
          <w:kern w:val="2"/>
          <w:sz w:val="32"/>
          <w:szCs w:val="32"/>
          <w:highlight w:val="none"/>
        </w:rPr>
        <w:t>。一是</w:t>
      </w:r>
      <w:r>
        <w:rPr>
          <w:rFonts w:ascii="仿宋" w:hAnsi="仿宋" w:eastAsia="仿宋" w:cs="仿宋"/>
          <w:b/>
          <w:bCs/>
          <w:color w:val="000000"/>
          <w:spacing w:val="-6"/>
          <w:kern w:val="2"/>
          <w:sz w:val="32"/>
          <w:szCs w:val="32"/>
          <w:highlight w:val="none"/>
        </w:rPr>
        <w:t>推</w:t>
      </w:r>
      <w:r>
        <w:rPr>
          <w:rFonts w:hint="eastAsia" w:ascii="仿宋" w:hAnsi="仿宋" w:eastAsia="仿宋" w:cs="仿宋"/>
          <w:b/>
          <w:bCs/>
          <w:color w:val="000000"/>
          <w:spacing w:val="-6"/>
          <w:kern w:val="2"/>
          <w:sz w:val="32"/>
          <w:szCs w:val="32"/>
          <w:highlight w:val="none"/>
        </w:rPr>
        <w:t>动美丽乡村示范带建设。</w:t>
      </w:r>
      <w:r>
        <w:rPr>
          <w:rFonts w:hint="eastAsia" w:ascii="仿宋" w:hAnsi="仿宋" w:eastAsia="仿宋" w:cs="仿宋"/>
          <w:bCs w:val="0"/>
          <w:color w:val="000000"/>
          <w:spacing w:val="-6"/>
          <w:kern w:val="2"/>
          <w:sz w:val="32"/>
          <w:szCs w:val="32"/>
          <w:highlight w:val="none"/>
        </w:rPr>
        <w:t>结合沿线农业园区、景区景点、小城镇，</w:t>
      </w:r>
      <w:r>
        <w:rPr>
          <w:rFonts w:hint="eastAsia" w:ascii="仿宋" w:hAnsi="仿宋" w:eastAsia="仿宋" w:cs="仿宋"/>
          <w:bCs w:val="0"/>
          <w:color w:val="000000"/>
          <w:spacing w:val="-6"/>
          <w:kern w:val="2"/>
          <w:sz w:val="32"/>
          <w:szCs w:val="32"/>
          <w:highlight w:val="none"/>
          <w:lang w:eastAsia="zh-CN"/>
        </w:rPr>
        <w:t>融合</w:t>
      </w:r>
      <w:r>
        <w:rPr>
          <w:rFonts w:hint="eastAsia" w:ascii="仿宋" w:hAnsi="仿宋" w:eastAsia="仿宋" w:cs="仿宋"/>
          <w:color w:val="000000"/>
          <w:spacing w:val="-6"/>
          <w:kern w:val="2"/>
          <w:sz w:val="32"/>
          <w:szCs w:val="32"/>
          <w:highlight w:val="none"/>
        </w:rPr>
        <w:t>运动养生、农趣美食、民宿度假、文化文创、电子商务等新型业态，</w:t>
      </w:r>
      <w:r>
        <w:rPr>
          <w:rFonts w:hint="eastAsia" w:ascii="仿宋" w:hAnsi="仿宋" w:eastAsia="仿宋" w:cs="仿宋"/>
          <w:bCs w:val="0"/>
          <w:color w:val="000000"/>
          <w:spacing w:val="-6"/>
          <w:kern w:val="2"/>
          <w:sz w:val="32"/>
          <w:szCs w:val="32"/>
          <w:highlight w:val="none"/>
        </w:rPr>
        <w:t>串点成线打造以产业、文化为重心的精品主题游线</w:t>
      </w:r>
      <w:r>
        <w:rPr>
          <w:rFonts w:hint="eastAsia" w:ascii="仿宋" w:hAnsi="仿宋" w:eastAsia="仿宋" w:cs="仿宋"/>
          <w:color w:val="000000"/>
          <w:spacing w:val="-6"/>
          <w:kern w:val="2"/>
          <w:sz w:val="32"/>
          <w:szCs w:val="32"/>
          <w:highlight w:val="none"/>
        </w:rPr>
        <w:t>，</w:t>
      </w:r>
      <w:r>
        <w:rPr>
          <w:rFonts w:hint="eastAsia" w:ascii="仿宋" w:hAnsi="仿宋" w:eastAsia="仿宋" w:cs="仿宋"/>
          <w:bCs w:val="0"/>
          <w:color w:val="000000"/>
          <w:spacing w:val="-6"/>
          <w:kern w:val="2"/>
          <w:sz w:val="32"/>
          <w:szCs w:val="32"/>
          <w:highlight w:val="none"/>
        </w:rPr>
        <w:t>形成村点出彩、沿线精美、多业融合的美丽乡村示范带。</w:t>
      </w:r>
      <w:r>
        <w:rPr>
          <w:rFonts w:hint="eastAsia" w:ascii="仿宋" w:hAnsi="仿宋" w:eastAsia="仿宋" w:cs="仿宋"/>
          <w:bCs w:val="0"/>
          <w:color w:val="000000"/>
          <w:spacing w:val="-6"/>
          <w:kern w:val="2"/>
          <w:sz w:val="32"/>
          <w:szCs w:val="32"/>
          <w:highlight w:val="none"/>
          <w:lang w:val="en-US" w:eastAsia="zh-CN"/>
        </w:rPr>
        <w:t>到</w:t>
      </w:r>
      <w:r>
        <w:rPr>
          <w:rFonts w:hint="default" w:ascii="Times New Roman" w:hAnsi="Times New Roman" w:eastAsia="仿宋" w:cs="Times New Roman"/>
          <w:bCs w:val="0"/>
          <w:color w:val="000000"/>
          <w:spacing w:val="-6"/>
          <w:kern w:val="2"/>
          <w:sz w:val="32"/>
          <w:szCs w:val="32"/>
          <w:highlight w:val="none"/>
          <w:lang w:val="en-US" w:eastAsia="zh-CN"/>
        </w:rPr>
        <w:t>2025年，累计建成</w:t>
      </w:r>
      <w:r>
        <w:rPr>
          <w:rFonts w:hint="eastAsia" w:ascii="Times New Roman" w:hAnsi="Times New Roman" w:eastAsia="仿宋"/>
          <w:color w:val="000000"/>
          <w:spacing w:val="-6"/>
          <w:kern w:val="2"/>
          <w:sz w:val="32"/>
          <w:szCs w:val="32"/>
          <w:highlight w:val="none"/>
          <w:lang w:val="en-US" w:eastAsia="zh-CN"/>
        </w:rPr>
        <w:t>美丽乡村特色村15个、</w:t>
      </w:r>
      <w:r>
        <w:rPr>
          <w:rFonts w:hint="default" w:ascii="Times New Roman" w:hAnsi="Times New Roman" w:eastAsia="仿宋" w:cs="Times New Roman"/>
          <w:bCs w:val="0"/>
          <w:color w:val="000000"/>
          <w:spacing w:val="-6"/>
          <w:kern w:val="2"/>
          <w:sz w:val="32"/>
          <w:szCs w:val="32"/>
          <w:highlight w:val="none"/>
          <w:lang w:val="en-US" w:eastAsia="zh-CN"/>
        </w:rPr>
        <w:t>美丽乡村风景带</w:t>
      </w:r>
      <w:r>
        <w:rPr>
          <w:rFonts w:hint="eastAsia" w:ascii="Times New Roman" w:hAnsi="Times New Roman" w:eastAsia="仿宋" w:cs="Times New Roman"/>
          <w:bCs w:val="0"/>
          <w:color w:val="000000"/>
          <w:spacing w:val="-6"/>
          <w:kern w:val="2"/>
          <w:sz w:val="32"/>
          <w:szCs w:val="32"/>
          <w:highlight w:val="none"/>
          <w:lang w:val="en-US" w:eastAsia="zh-CN"/>
        </w:rPr>
        <w:t>8条、</w:t>
      </w:r>
      <w:r>
        <w:rPr>
          <w:rFonts w:hint="eastAsia" w:ascii="Times New Roman" w:hAnsi="Times New Roman" w:eastAsia="仿宋"/>
          <w:color w:val="000000"/>
          <w:spacing w:val="-6"/>
          <w:kern w:val="2"/>
          <w:sz w:val="32"/>
          <w:szCs w:val="32"/>
          <w:highlight w:val="none"/>
          <w:lang w:val="en-US" w:eastAsia="zh-CN"/>
        </w:rPr>
        <w:t>农文旅融合发展示范村11个。</w:t>
      </w:r>
      <w:r>
        <w:rPr>
          <w:rFonts w:hint="eastAsia" w:ascii="Times New Roman" w:hAnsi="Times New Roman" w:eastAsia="仿宋"/>
          <w:b/>
          <w:bCs/>
          <w:color w:val="000000"/>
          <w:spacing w:val="-6"/>
          <w:kern w:val="2"/>
          <w:sz w:val="32"/>
          <w:szCs w:val="32"/>
          <w:highlight w:val="none"/>
        </w:rPr>
        <w:t>二</w:t>
      </w:r>
      <w:r>
        <w:rPr>
          <w:rFonts w:hint="eastAsia" w:ascii="Times New Roman" w:hAnsi="Times New Roman" w:eastAsia="仿宋"/>
          <w:b/>
          <w:bCs/>
          <w:color w:val="000000"/>
          <w:spacing w:val="-6"/>
          <w:kern w:val="2"/>
          <w:sz w:val="32"/>
          <w:szCs w:val="32"/>
          <w:highlight w:val="none"/>
          <w:shd w:val="clear" w:color="auto" w:fill="auto"/>
        </w:rPr>
        <w:t>是</w:t>
      </w:r>
      <w:r>
        <w:rPr>
          <w:rFonts w:hint="eastAsia" w:ascii="Times New Roman" w:hAnsi="Times New Roman" w:eastAsia="仿宋"/>
          <w:b/>
          <w:bCs/>
          <w:color w:val="000000"/>
          <w:spacing w:val="-6"/>
          <w:kern w:val="2"/>
          <w:sz w:val="32"/>
          <w:szCs w:val="32"/>
          <w:highlight w:val="none"/>
        </w:rPr>
        <w:t>发展美丽乡村夜经济。</w:t>
      </w:r>
      <w:r>
        <w:rPr>
          <w:rFonts w:hint="eastAsia" w:ascii="仿宋" w:hAnsi="仿宋" w:eastAsia="仿宋" w:cs="仿宋"/>
          <w:bCs w:val="0"/>
          <w:color w:val="000000"/>
          <w:spacing w:val="-6"/>
          <w:kern w:val="2"/>
          <w:sz w:val="32"/>
          <w:szCs w:val="32"/>
          <w:highlight w:val="none"/>
        </w:rPr>
        <w:t>加强夜经济发展规划引导，大力发展夜游、夜食、夜购、夜娱、夜读、夜健。合理增设一批乡村夜间消费空间和设施，对实施街区及其周边的主要道路、标志性建筑物进行集中亮化美化。丰富美丽乡村夜经济产品业态，以“一镇一品”为重点，组织形式多样的夜间文化体验活动，</w:t>
      </w:r>
      <w:r>
        <w:rPr>
          <w:rFonts w:hint="eastAsia" w:ascii="仿宋" w:hAnsi="仿宋" w:eastAsia="仿宋" w:cs="仿宋"/>
          <w:color w:val="000000"/>
          <w:spacing w:val="-6"/>
          <w:kern w:val="2"/>
          <w:sz w:val="32"/>
          <w:szCs w:val="32"/>
          <w:highlight w:val="none"/>
        </w:rPr>
        <w:t>构建夜间文旅产品业态、公共服务、市场推广三大体系，建设美丽乡村夜经济精品路线，培育夜间经济试点村。</w:t>
      </w:r>
      <w:r>
        <w:rPr>
          <w:rFonts w:hint="eastAsia" w:ascii="Times New Roman" w:hAnsi="Times New Roman" w:eastAsia="仿宋"/>
          <w:b/>
          <w:bCs/>
          <w:color w:val="000000"/>
          <w:spacing w:val="-6"/>
          <w:kern w:val="2"/>
          <w:sz w:val="32"/>
          <w:szCs w:val="32"/>
          <w:highlight w:val="none"/>
          <w:shd w:val="clear" w:color="auto" w:fill="auto"/>
        </w:rPr>
        <w:t>三是</w:t>
      </w:r>
      <w:r>
        <w:rPr>
          <w:rFonts w:hint="eastAsia" w:ascii="Times New Roman" w:hAnsi="Times New Roman" w:eastAsia="仿宋"/>
          <w:b/>
          <w:bCs/>
          <w:color w:val="000000"/>
          <w:spacing w:val="-6"/>
          <w:kern w:val="2"/>
          <w:sz w:val="32"/>
          <w:szCs w:val="32"/>
          <w:highlight w:val="none"/>
        </w:rPr>
        <w:t>推动</w:t>
      </w:r>
      <w:r>
        <w:rPr>
          <w:rFonts w:ascii="Times New Roman" w:hAnsi="Times New Roman" w:eastAsia="仿宋"/>
          <w:b/>
          <w:bCs/>
          <w:color w:val="000000"/>
          <w:spacing w:val="-6"/>
          <w:kern w:val="2"/>
          <w:sz w:val="32"/>
          <w:szCs w:val="32"/>
          <w:highlight w:val="none"/>
        </w:rPr>
        <w:t>跨区域</w:t>
      </w:r>
      <w:r>
        <w:rPr>
          <w:rFonts w:hint="eastAsia" w:ascii="Times New Roman" w:hAnsi="Times New Roman" w:eastAsia="仿宋"/>
          <w:b/>
          <w:bCs/>
          <w:color w:val="000000"/>
          <w:spacing w:val="-6"/>
          <w:kern w:val="2"/>
          <w:sz w:val="32"/>
          <w:szCs w:val="32"/>
          <w:highlight w:val="none"/>
        </w:rPr>
        <w:t>农文旅合作发展。</w:t>
      </w:r>
      <w:r>
        <w:rPr>
          <w:rFonts w:hint="eastAsia" w:ascii="仿宋" w:hAnsi="仿宋" w:eastAsia="仿宋" w:cs="仿宋"/>
          <w:bCs w:val="0"/>
          <w:color w:val="000000"/>
          <w:spacing w:val="-6"/>
          <w:kern w:val="2"/>
          <w:sz w:val="32"/>
          <w:szCs w:val="32"/>
          <w:highlight w:val="none"/>
        </w:rPr>
        <w:t>积极参与长三角区域旅游合作发展，联合开发特色文化旅游精品线路，拓展乡村旅游发展空间。加强浙西旅游协作发展，依托杭州国际旅游城市品牌，开展区域旅游市场合作联动，积极发展面向国际游客的城乡体验式旅游。积极参与杭黄世界级自然生态和文化旅游廊道建设，推进区域间项目共建、设施共享、客源互送、品牌共创</w:t>
      </w:r>
      <w:r>
        <w:rPr>
          <w:rFonts w:hint="eastAsia" w:ascii="仿宋" w:hAnsi="仿宋" w:eastAsia="仿宋" w:cs="仿宋"/>
          <w:color w:val="000000"/>
          <w:spacing w:val="-6"/>
          <w:kern w:val="2"/>
          <w:sz w:val="32"/>
          <w:szCs w:val="32"/>
          <w:highlight w:val="none"/>
        </w:rPr>
        <w:t>。</w:t>
      </w:r>
    </w:p>
    <w:p>
      <w:pPr>
        <w:numPr>
          <w:ilvl w:val="0"/>
          <w:numId w:val="0"/>
        </w:numPr>
        <w:wordWrap/>
        <w:adjustRightInd/>
        <w:snapToGrid/>
        <w:spacing w:line="336" w:lineRule="auto"/>
        <w:ind w:firstLine="619" w:firstLineChars="200"/>
        <w:textAlignment w:val="auto"/>
        <w:rPr>
          <w:rFonts w:hint="eastAsia" w:ascii="仿宋" w:hAnsi="仿宋" w:eastAsia="仿宋" w:cs="仿宋"/>
          <w:color w:val="000000"/>
          <w:spacing w:val="-6"/>
          <w:kern w:val="2"/>
          <w:sz w:val="32"/>
          <w:szCs w:val="32"/>
          <w:highlight w:val="none"/>
        </w:rPr>
      </w:pPr>
      <w:r>
        <w:rPr>
          <w:rFonts w:hint="default" w:ascii="Times New Roman" w:hAnsi="Times New Roman" w:eastAsia="仿宋" w:cs="Times New Roman"/>
          <w:b/>
          <w:bCs/>
          <w:color w:val="000000"/>
          <w:spacing w:val="-6"/>
          <w:kern w:val="2"/>
          <w:sz w:val="32"/>
          <w:szCs w:val="32"/>
          <w:highlight w:val="none"/>
          <w:lang w:val="en-US" w:eastAsia="zh-CN"/>
        </w:rPr>
        <w:t>3.打造</w:t>
      </w:r>
      <w:r>
        <w:rPr>
          <w:rFonts w:hint="default" w:ascii="Times New Roman" w:hAnsi="Times New Roman" w:eastAsia="仿宋" w:cs="Times New Roman"/>
          <w:b/>
          <w:bCs/>
          <w:color w:val="000000"/>
          <w:spacing w:val="-6"/>
          <w:kern w:val="2"/>
          <w:sz w:val="32"/>
          <w:szCs w:val="32"/>
          <w:highlight w:val="none"/>
        </w:rPr>
        <w:t>新时代美丽乡村样板。一是</w:t>
      </w:r>
      <w:r>
        <w:rPr>
          <w:rFonts w:hint="default" w:ascii="Times New Roman" w:hAnsi="Times New Roman" w:eastAsia="仿宋" w:cs="Times New Roman"/>
          <w:b/>
          <w:bCs/>
          <w:color w:val="000000"/>
          <w:spacing w:val="-6"/>
          <w:kern w:val="2"/>
          <w:sz w:val="32"/>
          <w:szCs w:val="32"/>
          <w:highlight w:val="none"/>
          <w:lang w:val="en-US" w:eastAsia="zh-CN"/>
        </w:rPr>
        <w:t>实</w:t>
      </w:r>
      <w:r>
        <w:rPr>
          <w:rFonts w:hint="eastAsia" w:ascii="仿宋" w:hAnsi="仿宋" w:eastAsia="仿宋" w:cs="仿宋"/>
          <w:b/>
          <w:bCs/>
          <w:color w:val="000000"/>
          <w:spacing w:val="-6"/>
          <w:kern w:val="2"/>
          <w:sz w:val="32"/>
          <w:szCs w:val="32"/>
          <w:highlight w:val="none"/>
          <w:lang w:val="en-US" w:eastAsia="zh-CN"/>
        </w:rPr>
        <w:t>施</w:t>
      </w:r>
      <w:r>
        <w:rPr>
          <w:rFonts w:hint="eastAsia" w:ascii="仿宋" w:hAnsi="仿宋" w:eastAsia="仿宋" w:cs="仿宋"/>
          <w:b/>
          <w:bCs/>
          <w:color w:val="000000"/>
          <w:spacing w:val="-6"/>
          <w:kern w:val="2"/>
          <w:sz w:val="32"/>
          <w:szCs w:val="32"/>
          <w:highlight w:val="none"/>
        </w:rPr>
        <w:t>“百路千里美乡村”全域环</w:t>
      </w:r>
      <w:r>
        <w:rPr>
          <w:rFonts w:hint="default" w:ascii="Times New Roman" w:hAnsi="Times New Roman" w:eastAsia="仿宋" w:cs="Times New Roman"/>
          <w:b/>
          <w:bCs/>
          <w:color w:val="000000"/>
          <w:spacing w:val="-6"/>
          <w:kern w:val="2"/>
          <w:sz w:val="32"/>
          <w:szCs w:val="32"/>
          <w:highlight w:val="none"/>
        </w:rPr>
        <w:t>境扩面提升工程。</w:t>
      </w:r>
      <w:r>
        <w:rPr>
          <w:rFonts w:hint="eastAsia" w:ascii="仿宋" w:hAnsi="仿宋" w:eastAsia="仿宋" w:cs="仿宋"/>
          <w:color w:val="000000"/>
          <w:spacing w:val="-6"/>
          <w:kern w:val="2"/>
          <w:sz w:val="32"/>
          <w:szCs w:val="32"/>
          <w:highlight w:val="none"/>
        </w:rPr>
        <w:t>紧紧围绕全域美丽大花园建设，以干净整洁有序为目标，按照“基础先行、自行申报、镇村实施、以奖代补”原则，进一步完善农村基础设施和公共配套设施，扩大美丽乡村建设覆盖面，推动乡村治理能级提升，补齐农村人居环境短板，提升</w:t>
      </w:r>
      <w:r>
        <w:rPr>
          <w:rFonts w:hint="eastAsia" w:ascii="仿宋" w:hAnsi="仿宋" w:eastAsia="仿宋" w:cs="仿宋"/>
          <w:color w:val="000000"/>
          <w:spacing w:val="-6"/>
          <w:kern w:val="2"/>
          <w:sz w:val="32"/>
          <w:szCs w:val="32"/>
          <w:highlight w:val="none"/>
          <w:lang w:eastAsia="zh-CN"/>
        </w:rPr>
        <w:t>农村</w:t>
      </w:r>
      <w:r>
        <w:rPr>
          <w:rFonts w:hint="eastAsia" w:ascii="仿宋" w:hAnsi="仿宋" w:eastAsia="仿宋" w:cs="仿宋"/>
          <w:color w:val="000000"/>
          <w:spacing w:val="-6"/>
          <w:kern w:val="2"/>
          <w:sz w:val="32"/>
          <w:szCs w:val="32"/>
          <w:highlight w:val="none"/>
        </w:rPr>
        <w:t>生态环境承载力。</w:t>
      </w:r>
      <w:r>
        <w:rPr>
          <w:rFonts w:hint="eastAsia" w:ascii="仿宋" w:hAnsi="仿宋" w:eastAsia="仿宋" w:cs="仿宋"/>
          <w:b/>
          <w:bCs/>
          <w:color w:val="000000"/>
          <w:spacing w:val="-6"/>
          <w:kern w:val="2"/>
          <w:sz w:val="32"/>
          <w:szCs w:val="32"/>
          <w:highlight w:val="none"/>
          <w:shd w:val="clear" w:color="auto" w:fill="FFFFFF"/>
        </w:rPr>
        <w:t>二是开展</w:t>
      </w:r>
      <w:r>
        <w:rPr>
          <w:rFonts w:hint="eastAsia" w:ascii="仿宋" w:hAnsi="仿宋" w:eastAsia="仿宋" w:cs="仿宋"/>
          <w:b/>
          <w:bCs/>
          <w:color w:val="000000"/>
          <w:spacing w:val="-6"/>
          <w:kern w:val="2"/>
          <w:sz w:val="32"/>
          <w:szCs w:val="32"/>
          <w:highlight w:val="none"/>
        </w:rPr>
        <w:t>新时代美丽乡村</w:t>
      </w:r>
      <w:r>
        <w:rPr>
          <w:rFonts w:hint="eastAsia" w:ascii="仿宋" w:hAnsi="仿宋" w:eastAsia="仿宋" w:cs="仿宋"/>
          <w:b/>
          <w:bCs/>
          <w:color w:val="000000"/>
          <w:spacing w:val="-6"/>
          <w:kern w:val="2"/>
          <w:sz w:val="32"/>
          <w:szCs w:val="32"/>
          <w:highlight w:val="none"/>
          <w:shd w:val="clear" w:color="auto" w:fill="FFFFFF"/>
        </w:rPr>
        <w:t>标准化达标创建。</w:t>
      </w:r>
      <w:r>
        <w:rPr>
          <w:rFonts w:hint="eastAsia" w:ascii="仿宋" w:hAnsi="仿宋" w:eastAsia="仿宋" w:cs="仿宋"/>
          <w:color w:val="000000"/>
          <w:spacing w:val="-6"/>
          <w:kern w:val="2"/>
          <w:sz w:val="32"/>
          <w:szCs w:val="32"/>
          <w:highlight w:val="none"/>
        </w:rPr>
        <w:t>对标《新时代美丽乡村建设规范》，坚持“巩固一批、创建一批、培育一批”，积极开展新时代美丽乡村认定工作，建立健全新时代美丽乡村创建工作长效机制。围绕农文旅融合发展和“十美共进”要求，结合国家级径山农业产业园建设，扎实推进以大径山美丽乡村为核心的基础环境、村容村貌、配套设施、景观风貌、产业培育等整治提升行动。</w:t>
      </w:r>
      <w:r>
        <w:rPr>
          <w:rFonts w:hint="eastAsia" w:ascii="Times New Roman" w:hAnsi="Times New Roman" w:eastAsia="仿宋"/>
          <w:color w:val="000000"/>
          <w:spacing w:val="-6"/>
          <w:kern w:val="2"/>
          <w:sz w:val="32"/>
          <w:szCs w:val="32"/>
          <w:highlight w:val="none"/>
        </w:rPr>
        <w:t>到2025年，</w:t>
      </w:r>
      <w:r>
        <w:rPr>
          <w:rFonts w:hint="eastAsia" w:ascii="仿宋" w:hAnsi="仿宋" w:eastAsia="仿宋" w:cs="仿宋"/>
          <w:color w:val="000000"/>
          <w:spacing w:val="-6"/>
          <w:kern w:val="2"/>
          <w:sz w:val="32"/>
          <w:szCs w:val="32"/>
          <w:highlight w:val="none"/>
        </w:rPr>
        <w:t>实现省级新时代美丽乡村达标村创建全覆盖。</w:t>
      </w:r>
      <w:r>
        <w:rPr>
          <w:rFonts w:hint="eastAsia" w:ascii="仿宋" w:hAnsi="仿宋" w:eastAsia="仿宋" w:cs="仿宋"/>
          <w:b/>
          <w:bCs/>
          <w:color w:val="000000"/>
          <w:spacing w:val="-6"/>
          <w:kern w:val="2"/>
          <w:sz w:val="32"/>
          <w:szCs w:val="32"/>
          <w:highlight w:val="none"/>
          <w:shd w:val="clear" w:color="auto" w:fill="FFFFFF"/>
        </w:rPr>
        <w:t>三是推进“未来乡村</w:t>
      </w:r>
      <w:r>
        <w:rPr>
          <w:rFonts w:hint="eastAsia" w:ascii="仿宋" w:hAnsi="仿宋" w:eastAsia="仿宋" w:cs="仿宋"/>
          <w:b/>
          <w:bCs/>
          <w:color w:val="000000"/>
          <w:spacing w:val="-6"/>
          <w:kern w:val="2"/>
          <w:sz w:val="32"/>
          <w:szCs w:val="32"/>
          <w:highlight w:val="none"/>
          <w:shd w:val="clear" w:color="auto" w:fill="FFFFFF"/>
          <w:lang w:eastAsia="zh-CN"/>
        </w:rPr>
        <w:t>实验</w:t>
      </w:r>
      <w:r>
        <w:rPr>
          <w:rFonts w:hint="eastAsia" w:ascii="仿宋" w:hAnsi="仿宋" w:eastAsia="仿宋" w:cs="仿宋"/>
          <w:b/>
          <w:bCs/>
          <w:color w:val="000000"/>
          <w:spacing w:val="-6"/>
          <w:kern w:val="2"/>
          <w:sz w:val="32"/>
          <w:szCs w:val="32"/>
          <w:highlight w:val="none"/>
          <w:shd w:val="clear" w:color="auto" w:fill="FFFFFF"/>
        </w:rPr>
        <w:t>区”建设。</w:t>
      </w:r>
      <w:r>
        <w:rPr>
          <w:rFonts w:hint="eastAsia" w:ascii="仿宋" w:hAnsi="仿宋" w:eastAsia="仿宋" w:cs="仿宋"/>
          <w:b w:val="0"/>
          <w:bCs w:val="0"/>
          <w:color w:val="000000"/>
          <w:spacing w:val="-6"/>
          <w:kern w:val="2"/>
          <w:sz w:val="32"/>
          <w:szCs w:val="32"/>
          <w:highlight w:val="none"/>
          <w:lang w:val="en-US" w:eastAsia="zh-CN"/>
        </w:rPr>
        <w:t>聚</w:t>
      </w:r>
      <w:r>
        <w:rPr>
          <w:rFonts w:hint="default" w:ascii="Times New Roman" w:hAnsi="Times New Roman" w:eastAsia="仿宋" w:cs="Times New Roman"/>
          <w:color w:val="000000"/>
          <w:spacing w:val="-6"/>
          <w:kern w:val="2"/>
          <w:sz w:val="32"/>
          <w:szCs w:val="32"/>
          <w:highlight w:val="none"/>
          <w:lang w:val="en-US" w:eastAsia="zh-CN"/>
        </w:rPr>
        <w:t>焦</w:t>
      </w:r>
      <w:r>
        <w:rPr>
          <w:rFonts w:hint="default" w:ascii="Times New Roman" w:hAnsi="Times New Roman" w:eastAsia="仿宋" w:cs="Times New Roman"/>
          <w:color w:val="000000"/>
          <w:spacing w:val="-6"/>
          <w:kern w:val="2"/>
          <w:sz w:val="32"/>
          <w:szCs w:val="32"/>
          <w:highlight w:val="none"/>
        </w:rPr>
        <w:t>人本化、生态化、数智化、共享化、融合化价值取向</w:t>
      </w:r>
      <w:r>
        <w:rPr>
          <w:rFonts w:hint="default" w:ascii="Times New Roman" w:hAnsi="Times New Roman" w:eastAsia="仿宋" w:cs="Times New Roman"/>
          <w:color w:val="000000"/>
          <w:spacing w:val="-6"/>
          <w:kern w:val="2"/>
          <w:sz w:val="32"/>
          <w:szCs w:val="32"/>
          <w:highlight w:val="none"/>
          <w:lang w:val="en-US" w:eastAsia="zh-CN"/>
        </w:rPr>
        <w:t>，聚力未来</w:t>
      </w:r>
      <w:r>
        <w:rPr>
          <w:rFonts w:hint="eastAsia" w:ascii="仿宋" w:hAnsi="仿宋" w:eastAsia="仿宋" w:cs="仿宋"/>
          <w:color w:val="000000"/>
          <w:spacing w:val="-6"/>
          <w:kern w:val="2"/>
          <w:sz w:val="32"/>
          <w:szCs w:val="32"/>
          <w:highlight w:val="none"/>
          <w:lang w:val="en-US" w:eastAsia="zh-CN"/>
        </w:rPr>
        <w:t>“邻里、文化、健康、生态、创业、建筑、交通、数字、服务、治理”十</w:t>
      </w:r>
      <w:r>
        <w:rPr>
          <w:rFonts w:hint="default" w:ascii="Times New Roman" w:hAnsi="Times New Roman" w:eastAsia="仿宋" w:cs="Times New Roman"/>
          <w:color w:val="000000"/>
          <w:spacing w:val="-6"/>
          <w:kern w:val="2"/>
          <w:sz w:val="32"/>
          <w:szCs w:val="32"/>
          <w:highlight w:val="none"/>
          <w:lang w:val="en-US" w:eastAsia="zh-CN"/>
        </w:rPr>
        <w:t>大场景，推进城郊融合型、集聚提升性、产业主导型、特色保护型未来乡村建设。</w:t>
      </w:r>
      <w:r>
        <w:rPr>
          <w:rFonts w:hint="default" w:ascii="Times New Roman" w:hAnsi="Times New Roman" w:eastAsia="仿宋" w:cs="Times New Roman"/>
          <w:color w:val="000000"/>
          <w:spacing w:val="-6"/>
          <w:kern w:val="2"/>
          <w:sz w:val="32"/>
          <w:szCs w:val="32"/>
          <w:highlight w:val="none"/>
        </w:rPr>
        <w:t>到2025年，</w:t>
      </w:r>
      <w:r>
        <w:rPr>
          <w:rFonts w:hint="default" w:ascii="Times New Roman" w:hAnsi="Times New Roman" w:eastAsia="仿宋" w:cs="Times New Roman"/>
          <w:color w:val="000000"/>
          <w:spacing w:val="-6"/>
          <w:kern w:val="2"/>
          <w:sz w:val="32"/>
          <w:szCs w:val="32"/>
          <w:highlight w:val="none"/>
          <w:lang w:val="en-US" w:eastAsia="zh-CN"/>
        </w:rPr>
        <w:t>打造</w:t>
      </w:r>
      <w:r>
        <w:rPr>
          <w:rFonts w:hint="default" w:ascii="Times New Roman" w:hAnsi="Times New Roman" w:eastAsia="仿宋" w:cs="Times New Roman"/>
          <w:color w:val="000000"/>
          <w:spacing w:val="-6"/>
          <w:kern w:val="2"/>
          <w:sz w:val="32"/>
          <w:szCs w:val="32"/>
          <w:highlight w:val="none"/>
        </w:rPr>
        <w:t>引领时代潮流、呈现未来元素、彰显江南韵味的</w:t>
      </w:r>
      <w:r>
        <w:rPr>
          <w:rFonts w:hint="default" w:ascii="Times New Roman" w:hAnsi="Times New Roman" w:eastAsia="仿宋" w:cs="Times New Roman"/>
          <w:color w:val="000000"/>
          <w:spacing w:val="-6"/>
          <w:kern w:val="2"/>
          <w:sz w:val="32"/>
          <w:szCs w:val="32"/>
          <w:highlight w:val="none"/>
          <w:lang w:val="en-US" w:eastAsia="zh-CN"/>
        </w:rPr>
        <w:t>未来乡</w:t>
      </w:r>
      <w:r>
        <w:rPr>
          <w:rFonts w:hint="eastAsia" w:ascii="仿宋" w:hAnsi="仿宋" w:eastAsia="仿宋" w:cs="仿宋"/>
          <w:b w:val="0"/>
          <w:bCs w:val="0"/>
          <w:color w:val="000000"/>
          <w:spacing w:val="-6"/>
          <w:kern w:val="2"/>
          <w:sz w:val="32"/>
          <w:szCs w:val="32"/>
          <w:highlight w:val="none"/>
          <w:lang w:val="en-US" w:eastAsia="zh-CN"/>
        </w:rPr>
        <w:t>村示范村（试点）</w:t>
      </w:r>
      <w:r>
        <w:rPr>
          <w:rFonts w:hint="eastAsia" w:ascii="Times New Roman" w:hAnsi="Times New Roman" w:eastAsia="仿宋"/>
          <w:color w:val="000000"/>
          <w:spacing w:val="-6"/>
          <w:kern w:val="2"/>
          <w:sz w:val="32"/>
          <w:szCs w:val="32"/>
          <w:highlight w:val="none"/>
          <w:lang w:val="en-US" w:eastAsia="zh-CN"/>
        </w:rPr>
        <w:t>20</w:t>
      </w:r>
      <w:r>
        <w:rPr>
          <w:rFonts w:hint="eastAsia" w:ascii="Times New Roman" w:hAnsi="Times New Roman" w:eastAsia="仿宋"/>
          <w:color w:val="000000"/>
          <w:spacing w:val="-6"/>
          <w:kern w:val="2"/>
          <w:sz w:val="32"/>
          <w:szCs w:val="32"/>
          <w:highlight w:val="none"/>
        </w:rPr>
        <w:t>个。</w:t>
      </w:r>
    </w:p>
    <w:bookmarkEnd w:id="168"/>
    <w:bookmarkEnd w:id="169"/>
    <w:p>
      <w:pPr>
        <w:keepNext/>
        <w:keepLines/>
        <w:wordWrap/>
        <w:snapToGrid/>
        <w:spacing w:line="336" w:lineRule="auto"/>
        <w:ind w:firstLine="602" w:firstLineChars="200"/>
        <w:outlineLvl w:val="1"/>
        <w:rPr>
          <w:rFonts w:ascii="楷体" w:hAnsi="楷体" w:eastAsia="楷体"/>
          <w:bCs/>
          <w:color w:val="000000"/>
          <w:spacing w:val="-6"/>
          <w:w w:val="98"/>
          <w:kern w:val="2"/>
          <w:sz w:val="32"/>
          <w:szCs w:val="32"/>
          <w:highlight w:val="none"/>
        </w:rPr>
      </w:pPr>
      <w:bookmarkStart w:id="189" w:name="_Toc21933"/>
      <w:bookmarkStart w:id="190" w:name="_Toc29496"/>
      <w:bookmarkStart w:id="191" w:name="_Toc7852"/>
      <w:bookmarkStart w:id="192" w:name="_Toc10446"/>
      <w:bookmarkStart w:id="193" w:name="_Toc13225"/>
      <w:bookmarkStart w:id="194" w:name="_Toc7350"/>
      <w:bookmarkStart w:id="195" w:name="_Toc24380"/>
      <w:bookmarkStart w:id="196" w:name="_Toc2555"/>
      <w:r>
        <w:rPr>
          <w:rFonts w:hint="eastAsia" w:ascii="楷体" w:hAnsi="楷体" w:eastAsia="楷体"/>
          <w:bCs/>
          <w:color w:val="000000"/>
          <w:spacing w:val="-6"/>
          <w:w w:val="98"/>
          <w:kern w:val="2"/>
          <w:sz w:val="32"/>
          <w:szCs w:val="32"/>
          <w:highlight w:val="none"/>
        </w:rPr>
        <w:t>（五）城乡融合</w:t>
      </w:r>
      <w:bookmarkEnd w:id="189"/>
      <w:bookmarkEnd w:id="190"/>
      <w:bookmarkEnd w:id="191"/>
      <w:bookmarkEnd w:id="192"/>
      <w:bookmarkEnd w:id="193"/>
      <w:bookmarkEnd w:id="194"/>
      <w:bookmarkEnd w:id="195"/>
      <w:r>
        <w:rPr>
          <w:rFonts w:hint="eastAsia" w:ascii="楷体" w:hAnsi="楷体" w:eastAsia="楷体"/>
          <w:bCs/>
          <w:color w:val="000000"/>
          <w:spacing w:val="-6"/>
          <w:w w:val="98"/>
          <w:kern w:val="2"/>
          <w:sz w:val="32"/>
          <w:szCs w:val="32"/>
          <w:highlight w:val="none"/>
        </w:rPr>
        <w:t>共同富裕工程</w:t>
      </w:r>
      <w:bookmarkEnd w:id="196"/>
    </w:p>
    <w:p>
      <w:pPr>
        <w:widowControl/>
        <w:shd w:val="clear" w:color="auto" w:fill="FFFFFF"/>
        <w:wordWrap/>
        <w:snapToGrid/>
        <w:spacing w:line="336" w:lineRule="auto"/>
        <w:ind w:firstLine="619" w:firstLineChars="200"/>
        <w:jc w:val="both"/>
        <w:rPr>
          <w:rFonts w:hint="default" w:ascii="Times New Roman" w:hAnsi="Times New Roman" w:eastAsia="仿宋_GB2312"/>
          <w:color w:val="000000"/>
          <w:spacing w:val="-6"/>
          <w:kern w:val="2"/>
          <w:sz w:val="32"/>
          <w:szCs w:val="32"/>
          <w:highlight w:val="none"/>
          <w:shd w:val="clear" w:color="auto" w:fill="FFFFFF"/>
          <w:lang w:val="en-US" w:eastAsia="zh-CN"/>
        </w:rPr>
      </w:pPr>
      <w:bookmarkStart w:id="197" w:name="_Toc11081"/>
      <w:bookmarkStart w:id="198" w:name="_Toc5023"/>
      <w:bookmarkStart w:id="199" w:name="_Toc16690"/>
      <w:bookmarkStart w:id="200" w:name="_Toc31024"/>
      <w:bookmarkStart w:id="201" w:name="_Toc7598"/>
      <w:bookmarkStart w:id="202" w:name="_Toc22643"/>
      <w:r>
        <w:rPr>
          <w:rFonts w:ascii="Times New Roman" w:hAnsi="Times New Roman" w:eastAsia="仿宋"/>
          <w:b/>
          <w:bCs/>
          <w:color w:val="000000"/>
          <w:spacing w:val="-6"/>
          <w:kern w:val="2"/>
          <w:sz w:val="32"/>
          <w:szCs w:val="32"/>
          <w:highlight w:val="none"/>
          <w:shd w:val="clear" w:color="auto" w:fill="FFFFFF"/>
        </w:rPr>
        <w:t>1.</w:t>
      </w:r>
      <w:bookmarkEnd w:id="197"/>
      <w:bookmarkEnd w:id="198"/>
      <w:bookmarkEnd w:id="199"/>
      <w:bookmarkEnd w:id="200"/>
      <w:bookmarkEnd w:id="201"/>
      <w:bookmarkEnd w:id="202"/>
      <w:r>
        <w:rPr>
          <w:rFonts w:hint="eastAsia" w:ascii="Times New Roman" w:hAnsi="Times New Roman" w:eastAsia="仿宋"/>
          <w:b/>
          <w:bCs/>
          <w:color w:val="000000"/>
          <w:spacing w:val="-6"/>
          <w:kern w:val="2"/>
          <w:sz w:val="32"/>
          <w:szCs w:val="32"/>
          <w:highlight w:val="none"/>
          <w:shd w:val="clear" w:color="auto" w:fill="FFFFFF"/>
        </w:rPr>
        <w:t>发展壮大农村集体经济。一是支持村级开展经营性项目。</w:t>
      </w:r>
      <w:r>
        <w:rPr>
          <w:rFonts w:hint="eastAsia" w:ascii="Times New Roman" w:hAnsi="Times New Roman" w:eastAsia="仿宋"/>
          <w:color w:val="000000"/>
          <w:spacing w:val="-6"/>
          <w:kern w:val="2"/>
          <w:sz w:val="32"/>
          <w:szCs w:val="32"/>
          <w:highlight w:val="none"/>
          <w:shd w:val="clear" w:color="auto" w:fill="FFFFFF"/>
        </w:rPr>
        <w:t>鼓励通过开发特许经营、综合体类、集体建设用地等途径发展村级集体经济。</w:t>
      </w:r>
      <w:r>
        <w:rPr>
          <w:rFonts w:hint="eastAsia" w:ascii="Times New Roman" w:hAnsi="Times New Roman" w:eastAsia="仿宋"/>
          <w:b/>
          <w:bCs/>
          <w:color w:val="000000"/>
          <w:spacing w:val="-6"/>
          <w:kern w:val="2"/>
          <w:sz w:val="32"/>
          <w:szCs w:val="32"/>
          <w:highlight w:val="none"/>
          <w:shd w:val="clear" w:color="auto" w:fill="FFFFFF"/>
        </w:rPr>
        <w:t>二是</w:t>
      </w:r>
      <w:r>
        <w:rPr>
          <w:rFonts w:hint="eastAsia" w:ascii="Times New Roman" w:hAnsi="Times New Roman" w:eastAsia="仿宋" w:cs="Times New Roman"/>
          <w:b/>
          <w:bCs/>
          <w:color w:val="000000"/>
          <w:spacing w:val="-6"/>
          <w:kern w:val="2"/>
          <w:sz w:val="32"/>
          <w:szCs w:val="32"/>
          <w:highlight w:val="none"/>
          <w:shd w:val="clear" w:color="auto" w:fill="FFFFFF"/>
        </w:rPr>
        <w:t>统筹实施“飞地”</w:t>
      </w:r>
      <w:r>
        <w:rPr>
          <w:rFonts w:ascii="Times New Roman" w:hAnsi="Times New Roman" w:eastAsia="仿宋" w:cs="Times New Roman"/>
          <w:b/>
          <w:bCs/>
          <w:color w:val="000000"/>
          <w:spacing w:val="-6"/>
          <w:kern w:val="2"/>
          <w:sz w:val="32"/>
          <w:szCs w:val="32"/>
          <w:highlight w:val="none"/>
          <w:shd w:val="clear" w:color="auto" w:fill="FFFFFF"/>
        </w:rPr>
        <w:t>抱团项目</w:t>
      </w:r>
      <w:r>
        <w:rPr>
          <w:rFonts w:hint="eastAsia" w:ascii="Times New Roman" w:hAnsi="Times New Roman" w:eastAsia="仿宋" w:cs="Times New Roman"/>
          <w:b/>
          <w:bCs/>
          <w:color w:val="000000"/>
          <w:spacing w:val="-6"/>
          <w:kern w:val="2"/>
          <w:sz w:val="32"/>
          <w:szCs w:val="32"/>
          <w:highlight w:val="none"/>
          <w:shd w:val="clear" w:color="auto" w:fill="FFFFFF"/>
        </w:rPr>
        <w:t>。</w:t>
      </w:r>
      <w:r>
        <w:rPr>
          <w:rFonts w:hint="eastAsia" w:ascii="Times New Roman" w:hAnsi="Times New Roman" w:eastAsia="仿宋"/>
          <w:color w:val="000000"/>
          <w:spacing w:val="-6"/>
          <w:kern w:val="2"/>
          <w:sz w:val="32"/>
          <w:szCs w:val="32"/>
          <w:highlight w:val="none"/>
          <w:shd w:val="clear" w:color="auto" w:fill="FFFFFF"/>
        </w:rPr>
        <w:t>积极发展跨镇街、以镇街为单位跨村的“飞地”抱团项目，通过组建项目管理公司，引导集体经济相对薄弱村将分散资源集聚，实现抱团发展。</w:t>
      </w:r>
      <w:r>
        <w:rPr>
          <w:rFonts w:hint="eastAsia" w:ascii="Times New Roman" w:hAnsi="Times New Roman" w:eastAsia="仿宋"/>
          <w:b/>
          <w:bCs/>
          <w:color w:val="000000"/>
          <w:spacing w:val="-6"/>
          <w:kern w:val="2"/>
          <w:sz w:val="32"/>
          <w:szCs w:val="32"/>
          <w:highlight w:val="none"/>
          <w:shd w:val="clear" w:color="auto" w:fill="FFFFFF"/>
        </w:rPr>
        <w:t>三是</w:t>
      </w:r>
      <w:r>
        <w:rPr>
          <w:rFonts w:hint="eastAsia" w:ascii="Times New Roman" w:hAnsi="Times New Roman" w:eastAsia="仿宋" w:cs="Times New Roman"/>
          <w:b/>
          <w:bCs/>
          <w:color w:val="000000"/>
          <w:spacing w:val="-6"/>
          <w:kern w:val="2"/>
          <w:sz w:val="32"/>
          <w:szCs w:val="32"/>
          <w:highlight w:val="none"/>
          <w:shd w:val="clear" w:color="auto" w:fill="FFFFFF"/>
        </w:rPr>
        <w:t>鼓励村集体探索发展新路径。</w:t>
      </w:r>
      <w:r>
        <w:rPr>
          <w:rFonts w:hint="eastAsia" w:ascii="Times New Roman" w:hAnsi="Times New Roman" w:eastAsia="仿宋"/>
          <w:color w:val="000000"/>
          <w:spacing w:val="-6"/>
          <w:kern w:val="2"/>
          <w:sz w:val="32"/>
          <w:szCs w:val="32"/>
          <w:highlight w:val="none"/>
          <w:shd w:val="clear" w:color="auto" w:fill="FFFFFF"/>
        </w:rPr>
        <w:t>鼓励村集体牵头注册成立景区村庄运营、物业管理、劳务服务等服务型实体，通过</w:t>
      </w:r>
      <w:r>
        <w:rPr>
          <w:rFonts w:hint="cs" w:ascii="仿宋" w:hAnsi="仿宋" w:eastAsia="仿宋" w:cs="仿宋"/>
          <w:color w:val="000000"/>
          <w:spacing w:val="-6"/>
          <w:kern w:val="2"/>
          <w:sz w:val="32"/>
          <w:szCs w:val="32"/>
          <w:highlight w:val="none"/>
          <w:shd w:val="clear" w:color="auto" w:fill="FFFFFF"/>
        </w:rPr>
        <w:t>“</w:t>
      </w:r>
      <w:r>
        <w:rPr>
          <w:rFonts w:hint="eastAsia" w:ascii="仿宋" w:hAnsi="仿宋" w:eastAsia="仿宋" w:cs="仿宋"/>
          <w:color w:val="000000"/>
          <w:spacing w:val="-6"/>
          <w:kern w:val="2"/>
          <w:sz w:val="32"/>
          <w:szCs w:val="32"/>
          <w:highlight w:val="none"/>
          <w:shd w:val="clear" w:color="auto" w:fill="FFFFFF"/>
        </w:rPr>
        <w:t>村集体</w:t>
      </w:r>
      <w:r>
        <w:rPr>
          <w:rFonts w:ascii="仿宋" w:hAnsi="仿宋" w:eastAsia="仿宋" w:cs="仿宋"/>
          <w:color w:val="000000"/>
          <w:spacing w:val="-6"/>
          <w:kern w:val="2"/>
          <w:sz w:val="32"/>
          <w:szCs w:val="32"/>
          <w:highlight w:val="none"/>
          <w:shd w:val="clear" w:color="auto" w:fill="FFFFFF"/>
        </w:rPr>
        <w:t>+</w:t>
      </w:r>
      <w:r>
        <w:rPr>
          <w:rFonts w:hint="eastAsia" w:ascii="仿宋" w:hAnsi="仿宋" w:eastAsia="仿宋" w:cs="仿宋"/>
          <w:color w:val="000000"/>
          <w:spacing w:val="-6"/>
          <w:kern w:val="2"/>
          <w:sz w:val="32"/>
          <w:szCs w:val="32"/>
          <w:highlight w:val="none"/>
          <w:shd w:val="clear" w:color="auto" w:fill="FFFFFF"/>
        </w:rPr>
        <w:t>公司</w:t>
      </w:r>
      <w:r>
        <w:rPr>
          <w:rFonts w:ascii="仿宋" w:hAnsi="仿宋" w:eastAsia="仿宋" w:cs="仿宋"/>
          <w:color w:val="000000"/>
          <w:spacing w:val="-6"/>
          <w:kern w:val="2"/>
          <w:sz w:val="32"/>
          <w:szCs w:val="32"/>
          <w:highlight w:val="none"/>
          <w:shd w:val="clear" w:color="auto" w:fill="FFFFFF"/>
        </w:rPr>
        <w:t>/</w:t>
      </w:r>
      <w:r>
        <w:rPr>
          <w:rFonts w:hint="eastAsia" w:ascii="仿宋" w:hAnsi="仿宋" w:eastAsia="仿宋" w:cs="仿宋"/>
          <w:color w:val="000000"/>
          <w:spacing w:val="-6"/>
          <w:kern w:val="2"/>
          <w:sz w:val="32"/>
          <w:szCs w:val="32"/>
          <w:highlight w:val="none"/>
          <w:shd w:val="clear" w:color="auto" w:fill="FFFFFF"/>
        </w:rPr>
        <w:t>专业合作社</w:t>
      </w:r>
      <w:r>
        <w:rPr>
          <w:rFonts w:ascii="仿宋" w:hAnsi="仿宋" w:eastAsia="仿宋" w:cs="仿宋"/>
          <w:color w:val="000000"/>
          <w:spacing w:val="-6"/>
          <w:kern w:val="2"/>
          <w:sz w:val="32"/>
          <w:szCs w:val="32"/>
          <w:highlight w:val="none"/>
          <w:shd w:val="clear" w:color="auto" w:fill="FFFFFF"/>
        </w:rPr>
        <w:t>+</w:t>
      </w:r>
      <w:r>
        <w:rPr>
          <w:rFonts w:hint="eastAsia" w:ascii="仿宋" w:hAnsi="仿宋" w:eastAsia="仿宋" w:cs="仿宋"/>
          <w:color w:val="000000"/>
          <w:spacing w:val="-6"/>
          <w:kern w:val="2"/>
          <w:sz w:val="32"/>
          <w:szCs w:val="32"/>
          <w:highlight w:val="none"/>
          <w:shd w:val="clear" w:color="auto" w:fill="FFFFFF"/>
        </w:rPr>
        <w:t>农户</w:t>
      </w:r>
      <w:r>
        <w:rPr>
          <w:rFonts w:hint="cs" w:ascii="仿宋" w:hAnsi="仿宋" w:eastAsia="仿宋" w:cs="仿宋"/>
          <w:color w:val="000000"/>
          <w:spacing w:val="-6"/>
          <w:kern w:val="2"/>
          <w:sz w:val="32"/>
          <w:szCs w:val="32"/>
          <w:highlight w:val="none"/>
          <w:shd w:val="clear" w:color="auto" w:fill="FFFFFF"/>
        </w:rPr>
        <w:t>”</w:t>
      </w:r>
      <w:r>
        <w:rPr>
          <w:rFonts w:hint="eastAsia" w:ascii="仿宋" w:hAnsi="仿宋" w:eastAsia="仿宋" w:cs="仿宋"/>
          <w:color w:val="000000"/>
          <w:spacing w:val="-6"/>
          <w:kern w:val="2"/>
          <w:sz w:val="32"/>
          <w:szCs w:val="32"/>
          <w:highlight w:val="none"/>
          <w:shd w:val="clear" w:color="auto" w:fill="FFFFFF"/>
        </w:rPr>
        <w:t>模式，增加村级集体和农民的经济收入。</w:t>
      </w:r>
      <w:r>
        <w:rPr>
          <w:rFonts w:hint="eastAsia" w:ascii="仿宋" w:hAnsi="仿宋" w:eastAsia="仿宋" w:cs="仿宋"/>
          <w:b/>
          <w:bCs/>
          <w:color w:val="000000"/>
          <w:spacing w:val="-6"/>
          <w:kern w:val="2"/>
          <w:sz w:val="32"/>
          <w:szCs w:val="32"/>
          <w:highlight w:val="none"/>
          <w:shd w:val="clear" w:color="auto" w:fill="FFFFFF"/>
        </w:rPr>
        <w:t>四是支持“村建民用”促进增收。</w:t>
      </w:r>
      <w:r>
        <w:rPr>
          <w:rFonts w:hint="eastAsia" w:ascii="仿宋" w:hAnsi="仿宋" w:eastAsia="仿宋" w:cs="仿宋"/>
          <w:color w:val="000000"/>
          <w:spacing w:val="-6"/>
          <w:kern w:val="2"/>
          <w:sz w:val="32"/>
          <w:szCs w:val="32"/>
          <w:highlight w:val="none"/>
          <w:shd w:val="clear" w:color="auto" w:fill="FFFFFF"/>
        </w:rPr>
        <w:t>鼓励村集体通过设施农用地和设施林业用</w:t>
      </w:r>
      <w:r>
        <w:rPr>
          <w:rFonts w:hint="eastAsia" w:ascii="Times New Roman" w:hAnsi="Times New Roman" w:eastAsia="仿宋"/>
          <w:color w:val="000000"/>
          <w:spacing w:val="-6"/>
          <w:kern w:val="2"/>
          <w:sz w:val="32"/>
          <w:szCs w:val="32"/>
          <w:highlight w:val="none"/>
          <w:shd w:val="clear" w:color="auto" w:fill="FFFFFF"/>
        </w:rPr>
        <w:t>地建设项目给当地农业经营主体提供发展空间，</w:t>
      </w:r>
      <w:r>
        <w:rPr>
          <w:rFonts w:hint="eastAsia" w:ascii="Times New Roman" w:hAnsi="Times New Roman" w:eastAsia="仿宋_GB2312"/>
          <w:color w:val="000000"/>
          <w:spacing w:val="-6"/>
          <w:kern w:val="2"/>
          <w:sz w:val="32"/>
          <w:szCs w:val="32"/>
          <w:highlight w:val="none"/>
        </w:rPr>
        <w:t>获取稳定租金收益。</w:t>
      </w:r>
      <w:r>
        <w:rPr>
          <w:rFonts w:hint="eastAsia" w:ascii="Times New Roman" w:hAnsi="Times New Roman" w:eastAsia="仿宋_GB2312"/>
          <w:color w:val="000000"/>
          <w:spacing w:val="-6"/>
          <w:kern w:val="2"/>
          <w:sz w:val="32"/>
          <w:szCs w:val="32"/>
          <w:highlight w:val="none"/>
          <w:lang w:val="en-US" w:eastAsia="zh-CN"/>
        </w:rPr>
        <w:t>到2025年，年经营收入150万元及以上村级组织占比达到85%</w:t>
      </w:r>
      <w:r>
        <w:rPr>
          <w:rFonts w:hint="default" w:ascii="Times New Roman" w:hAnsi="Times New Roman" w:eastAsia="仿宋_GB2312"/>
          <w:color w:val="000000"/>
          <w:spacing w:val="-6"/>
          <w:kern w:val="2"/>
          <w:sz w:val="32"/>
          <w:szCs w:val="32"/>
          <w:highlight w:val="none"/>
          <w:lang w:val="en-US" w:eastAsia="zh-CN"/>
        </w:rPr>
        <w:t>；</w:t>
      </w:r>
      <w:r>
        <w:rPr>
          <w:rFonts w:hint="eastAsia" w:ascii="Times New Roman" w:hAnsi="Times New Roman" w:eastAsia="仿宋" w:cs="Times New Roman"/>
          <w:color w:val="000000"/>
          <w:spacing w:val="-6"/>
          <w:kern w:val="2"/>
          <w:sz w:val="32"/>
          <w:szCs w:val="32"/>
          <w:highlight w:val="none"/>
          <w:lang w:val="en-US" w:eastAsia="zh-CN"/>
        </w:rPr>
        <w:t>区县协作到位资金0.51亿元，“联乡结村”到位资金150万元。</w:t>
      </w:r>
    </w:p>
    <w:p>
      <w:pPr>
        <w:widowControl/>
        <w:shd w:val="clear" w:color="auto" w:fill="FFFFFF"/>
        <w:wordWrap/>
        <w:snapToGrid/>
        <w:spacing w:line="336" w:lineRule="auto"/>
        <w:ind w:firstLine="619" w:firstLineChars="200"/>
        <w:jc w:val="both"/>
        <w:rPr>
          <w:rFonts w:ascii="仿宋" w:hAnsi="仿宋" w:eastAsia="仿宋" w:cs="仿宋"/>
          <w:bCs/>
          <w:color w:val="000000"/>
          <w:spacing w:val="-6"/>
          <w:kern w:val="2"/>
          <w:sz w:val="32"/>
          <w:szCs w:val="32"/>
          <w:highlight w:val="none"/>
        </w:rPr>
      </w:pPr>
      <w:r>
        <w:rPr>
          <w:rFonts w:hint="eastAsia" w:ascii="Times New Roman" w:hAnsi="Times New Roman" w:eastAsia="仿宋"/>
          <w:b/>
          <w:bCs/>
          <w:color w:val="000000"/>
          <w:spacing w:val="-6"/>
          <w:kern w:val="2"/>
          <w:sz w:val="32"/>
          <w:szCs w:val="32"/>
          <w:highlight w:val="none"/>
          <w:shd w:val="clear" w:color="auto" w:fill="FFFFFF"/>
        </w:rPr>
        <w:t>2.保障农民持续稳定增收。一是</w:t>
      </w:r>
      <w:r>
        <w:rPr>
          <w:rFonts w:hint="eastAsia" w:ascii="仿宋" w:hAnsi="仿宋" w:eastAsia="仿宋" w:cs="仿宋"/>
          <w:b/>
          <w:bCs/>
          <w:color w:val="000000"/>
          <w:spacing w:val="-6"/>
          <w:kern w:val="2"/>
          <w:sz w:val="32"/>
          <w:szCs w:val="32"/>
          <w:highlight w:val="none"/>
          <w:shd w:val="clear" w:color="auto" w:fill="FFFFFF"/>
        </w:rPr>
        <w:t>拓宽农民增收渠道。</w:t>
      </w:r>
      <w:r>
        <w:rPr>
          <w:rFonts w:ascii="仿宋" w:hAnsi="仿宋" w:eastAsia="仿宋" w:cs="仿宋"/>
          <w:color w:val="000000"/>
          <w:spacing w:val="-6"/>
          <w:kern w:val="2"/>
          <w:sz w:val="32"/>
          <w:szCs w:val="32"/>
          <w:highlight w:val="none"/>
        </w:rPr>
        <w:t>支持农民参与农产品精深加工、商贸物流、文化旅游等经营性产业，引导农村劳动力返乡就业和就地就近就业。</w:t>
      </w:r>
      <w:r>
        <w:rPr>
          <w:rFonts w:hint="eastAsia" w:ascii="仿宋" w:hAnsi="仿宋" w:eastAsia="仿宋" w:cs="仿宋"/>
          <w:b/>
          <w:bCs/>
          <w:color w:val="000000"/>
          <w:spacing w:val="-6"/>
          <w:kern w:val="2"/>
          <w:sz w:val="32"/>
          <w:szCs w:val="32"/>
          <w:highlight w:val="none"/>
        </w:rPr>
        <w:t>二</w:t>
      </w:r>
      <w:r>
        <w:rPr>
          <w:rFonts w:hint="eastAsia" w:ascii="仿宋" w:hAnsi="仿宋" w:eastAsia="仿宋" w:cs="仿宋"/>
          <w:b/>
          <w:bCs/>
          <w:color w:val="000000"/>
          <w:spacing w:val="-6"/>
          <w:kern w:val="2"/>
          <w:sz w:val="32"/>
          <w:szCs w:val="32"/>
          <w:highlight w:val="none"/>
          <w:shd w:val="clear" w:color="auto" w:fill="FFFFFF"/>
        </w:rPr>
        <w:t>是</w:t>
      </w:r>
      <w:r>
        <w:rPr>
          <w:rFonts w:hint="eastAsia" w:ascii="仿宋" w:hAnsi="仿宋" w:eastAsia="仿宋" w:cs="仿宋"/>
          <w:b/>
          <w:bCs/>
          <w:color w:val="000000"/>
          <w:spacing w:val="-6"/>
          <w:kern w:val="2"/>
          <w:sz w:val="32"/>
          <w:szCs w:val="32"/>
          <w:highlight w:val="none"/>
          <w:shd w:val="clear" w:color="auto" w:fill="FFFFFF"/>
          <w:lang w:eastAsia="zh-CN"/>
        </w:rPr>
        <w:t>提升低收入农户生活水平</w:t>
      </w:r>
      <w:r>
        <w:rPr>
          <w:rFonts w:ascii="仿宋" w:hAnsi="仿宋" w:eastAsia="仿宋" w:cs="仿宋"/>
          <w:b/>
          <w:bCs/>
          <w:color w:val="000000"/>
          <w:spacing w:val="-6"/>
          <w:kern w:val="2"/>
          <w:sz w:val="32"/>
          <w:szCs w:val="32"/>
          <w:highlight w:val="none"/>
          <w:shd w:val="clear" w:color="auto" w:fill="FFFFFF"/>
        </w:rPr>
        <w:t>。</w:t>
      </w:r>
      <w:r>
        <w:rPr>
          <w:rFonts w:hint="eastAsia" w:ascii="仿宋" w:hAnsi="仿宋" w:eastAsia="仿宋" w:cs="仿宋"/>
          <w:b w:val="0"/>
          <w:bCs w:val="0"/>
          <w:color w:val="000000"/>
          <w:spacing w:val="-6"/>
          <w:kern w:val="2"/>
          <w:sz w:val="32"/>
          <w:szCs w:val="32"/>
          <w:highlight w:val="none"/>
          <w:shd w:val="clear" w:color="auto" w:fill="FFFFFF"/>
          <w:lang w:eastAsia="zh-CN"/>
        </w:rPr>
        <w:t>进一步健全</w:t>
      </w:r>
      <w:r>
        <w:rPr>
          <w:rFonts w:hint="eastAsia" w:ascii="仿宋" w:hAnsi="仿宋" w:eastAsia="仿宋" w:cs="仿宋"/>
          <w:color w:val="000000"/>
          <w:spacing w:val="-6"/>
          <w:kern w:val="2"/>
          <w:sz w:val="32"/>
          <w:szCs w:val="32"/>
          <w:highlight w:val="none"/>
          <w:shd w:val="clear" w:color="auto" w:fill="FFFFFF"/>
        </w:rPr>
        <w:t>低收入农户扶持政策</w:t>
      </w:r>
      <w:r>
        <w:rPr>
          <w:rFonts w:hint="eastAsia" w:ascii="仿宋" w:hAnsi="仿宋" w:eastAsia="仿宋" w:cs="仿宋"/>
          <w:color w:val="000000"/>
          <w:spacing w:val="-6"/>
          <w:kern w:val="2"/>
          <w:sz w:val="32"/>
          <w:szCs w:val="32"/>
          <w:highlight w:val="none"/>
          <w:shd w:val="clear" w:color="auto" w:fill="FFFFFF"/>
          <w:lang w:eastAsia="zh-CN"/>
        </w:rPr>
        <w:t>，探索实施</w:t>
      </w:r>
      <w:r>
        <w:rPr>
          <w:rFonts w:hint="eastAsia" w:ascii="仿宋" w:hAnsi="仿宋" w:eastAsia="仿宋" w:cs="仿宋"/>
          <w:color w:val="000000"/>
          <w:spacing w:val="-6"/>
          <w:kern w:val="2"/>
          <w:sz w:val="32"/>
          <w:szCs w:val="32"/>
          <w:highlight w:val="none"/>
          <w:shd w:val="clear" w:color="auto" w:fill="FFFFFF"/>
        </w:rPr>
        <w:t>低收入农户共同富裕示范项目、</w:t>
      </w:r>
      <w:r>
        <w:rPr>
          <w:rFonts w:hint="eastAsia" w:ascii="仿宋" w:hAnsi="仿宋" w:eastAsia="仿宋" w:cs="仿宋"/>
          <w:color w:val="000000"/>
          <w:spacing w:val="-6"/>
          <w:kern w:val="2"/>
          <w:sz w:val="32"/>
          <w:szCs w:val="32"/>
          <w:highlight w:val="none"/>
          <w:shd w:val="clear" w:color="auto" w:fill="FFFFFF"/>
          <w:lang w:eastAsia="zh-CN"/>
        </w:rPr>
        <w:t>闲置农房盘活</w:t>
      </w:r>
      <w:r>
        <w:rPr>
          <w:rFonts w:hint="eastAsia" w:ascii="仿宋" w:hAnsi="仿宋" w:eastAsia="仿宋" w:cs="仿宋"/>
          <w:color w:val="000000"/>
          <w:spacing w:val="-6"/>
          <w:kern w:val="2"/>
          <w:sz w:val="32"/>
          <w:szCs w:val="32"/>
          <w:highlight w:val="none"/>
          <w:shd w:val="clear" w:color="auto" w:fill="FFFFFF"/>
        </w:rPr>
        <w:t>利用、</w:t>
      </w:r>
      <w:r>
        <w:rPr>
          <w:rFonts w:hint="eastAsia" w:ascii="仿宋" w:hAnsi="仿宋" w:eastAsia="仿宋" w:cs="仿宋"/>
          <w:color w:val="000000"/>
          <w:spacing w:val="-6"/>
          <w:kern w:val="2"/>
          <w:sz w:val="32"/>
          <w:szCs w:val="32"/>
          <w:highlight w:val="none"/>
          <w:shd w:val="clear" w:color="auto" w:fill="FFFFFF"/>
          <w:lang w:eastAsia="zh-CN"/>
        </w:rPr>
        <w:t>金融扶持</w:t>
      </w:r>
      <w:r>
        <w:rPr>
          <w:rFonts w:hint="eastAsia" w:ascii="仿宋" w:hAnsi="仿宋" w:eastAsia="仿宋" w:cs="仿宋"/>
          <w:color w:val="000000"/>
          <w:spacing w:val="-6"/>
          <w:kern w:val="2"/>
          <w:sz w:val="32"/>
          <w:szCs w:val="32"/>
          <w:highlight w:val="none"/>
          <w:shd w:val="clear" w:color="auto" w:fill="FFFFFF"/>
        </w:rPr>
        <w:t>等</w:t>
      </w:r>
      <w:r>
        <w:rPr>
          <w:rFonts w:hint="eastAsia" w:ascii="仿宋" w:hAnsi="仿宋" w:eastAsia="仿宋" w:cs="仿宋"/>
          <w:color w:val="000000"/>
          <w:spacing w:val="-6"/>
          <w:kern w:val="2"/>
          <w:sz w:val="32"/>
          <w:szCs w:val="32"/>
          <w:highlight w:val="none"/>
          <w:shd w:val="clear" w:color="auto" w:fill="FFFFFF"/>
          <w:lang w:eastAsia="zh-CN"/>
        </w:rPr>
        <w:t>举措</w:t>
      </w:r>
      <w:r>
        <w:rPr>
          <w:rFonts w:hint="eastAsia" w:ascii="仿宋" w:hAnsi="仿宋" w:eastAsia="仿宋" w:cs="仿宋"/>
          <w:color w:val="000000"/>
          <w:spacing w:val="-6"/>
          <w:kern w:val="2"/>
          <w:sz w:val="32"/>
          <w:szCs w:val="32"/>
          <w:highlight w:val="none"/>
          <w:shd w:val="clear" w:color="auto" w:fill="FFFFFF"/>
        </w:rPr>
        <w:t>，</w:t>
      </w:r>
      <w:r>
        <w:rPr>
          <w:rFonts w:hint="eastAsia" w:ascii="仿宋" w:hAnsi="仿宋" w:eastAsia="仿宋" w:cs="仿宋"/>
          <w:color w:val="000000"/>
          <w:spacing w:val="-6"/>
          <w:kern w:val="2"/>
          <w:sz w:val="32"/>
          <w:szCs w:val="32"/>
          <w:highlight w:val="none"/>
          <w:shd w:val="clear" w:color="auto" w:fill="FFFFFF"/>
          <w:lang w:eastAsia="zh-CN"/>
        </w:rPr>
        <w:t>多渠道促进低收入农户持续稳定增收</w:t>
      </w:r>
      <w:r>
        <w:rPr>
          <w:rFonts w:hint="eastAsia" w:ascii="仿宋" w:hAnsi="仿宋" w:eastAsia="仿宋" w:cs="仿宋"/>
          <w:color w:val="000000"/>
          <w:spacing w:val="-6"/>
          <w:kern w:val="2"/>
          <w:sz w:val="32"/>
          <w:szCs w:val="32"/>
          <w:highlight w:val="none"/>
          <w:shd w:val="clear" w:color="auto" w:fill="FFFFFF"/>
        </w:rPr>
        <w:t>。</w:t>
      </w:r>
      <w:r>
        <w:rPr>
          <w:rFonts w:hint="eastAsia" w:ascii="仿宋" w:hAnsi="仿宋" w:eastAsia="仿宋" w:cs="仿宋"/>
          <w:b/>
          <w:bCs/>
          <w:color w:val="000000"/>
          <w:spacing w:val="-6"/>
          <w:kern w:val="2"/>
          <w:sz w:val="32"/>
          <w:szCs w:val="32"/>
          <w:highlight w:val="none"/>
          <w:shd w:val="clear" w:color="auto" w:fill="FFFFFF"/>
        </w:rPr>
        <w:t>三</w:t>
      </w:r>
      <w:r>
        <w:rPr>
          <w:rFonts w:hint="eastAsia" w:ascii="仿宋" w:hAnsi="仿宋" w:eastAsia="仿宋" w:cs="仿宋"/>
          <w:b/>
          <w:color w:val="000000"/>
          <w:spacing w:val="-6"/>
          <w:kern w:val="2"/>
          <w:sz w:val="32"/>
          <w:szCs w:val="32"/>
          <w:highlight w:val="none"/>
        </w:rPr>
        <w:t>是扩大中等收入群体收入。</w:t>
      </w:r>
      <w:r>
        <w:rPr>
          <w:rFonts w:hint="eastAsia" w:ascii="仿宋" w:hAnsi="仿宋" w:eastAsia="仿宋" w:cs="仿宋"/>
          <w:bCs/>
          <w:color w:val="000000"/>
          <w:spacing w:val="-6"/>
          <w:kern w:val="2"/>
          <w:sz w:val="32"/>
          <w:szCs w:val="32"/>
          <w:highlight w:val="none"/>
        </w:rPr>
        <w:t>进一步稳定和扩大就业，实施大规模职业技能提升行动，针对用工需求结构变化，开展订单式、套餐制等新型</w:t>
      </w:r>
      <w:r>
        <w:rPr>
          <w:rFonts w:hint="eastAsia" w:ascii="仿宋" w:hAnsi="仿宋" w:eastAsia="仿宋" w:cs="仿宋"/>
          <w:bCs/>
          <w:color w:val="000000"/>
          <w:spacing w:val="-6"/>
          <w:kern w:val="2"/>
          <w:sz w:val="32"/>
          <w:szCs w:val="32"/>
          <w:highlight w:val="none"/>
          <w:lang w:eastAsia="zh-CN"/>
        </w:rPr>
        <w:t>农民</w:t>
      </w:r>
      <w:r>
        <w:rPr>
          <w:rFonts w:hint="eastAsia" w:ascii="仿宋" w:hAnsi="仿宋" w:eastAsia="仿宋" w:cs="仿宋"/>
          <w:bCs/>
          <w:color w:val="000000"/>
          <w:spacing w:val="-6"/>
          <w:kern w:val="2"/>
          <w:sz w:val="32"/>
          <w:szCs w:val="32"/>
          <w:highlight w:val="none"/>
        </w:rPr>
        <w:t>职业培训，畅通技能型人才“加薪通道”“认证通道”和“晋升通道”，提升农村居民就业水平。推进农村产权交易中心建设，推动农村承包地、宅基地、经营性建设用地、农民住房等财产逐步实现市场化运营，拓宽农民财产收入来源渠道。</w:t>
      </w:r>
      <w:r>
        <w:rPr>
          <w:rFonts w:hint="eastAsia" w:ascii="仿宋" w:hAnsi="仿宋" w:eastAsia="仿宋" w:cs="仿宋"/>
          <w:b/>
          <w:bCs/>
          <w:color w:val="000000"/>
          <w:spacing w:val="-6"/>
          <w:kern w:val="2"/>
          <w:sz w:val="32"/>
          <w:szCs w:val="32"/>
          <w:highlight w:val="none"/>
        </w:rPr>
        <w:t>四</w:t>
      </w:r>
      <w:r>
        <w:rPr>
          <w:rFonts w:hint="eastAsia" w:ascii="仿宋" w:hAnsi="仿宋" w:eastAsia="仿宋" w:cs="仿宋"/>
          <w:b/>
          <w:color w:val="000000"/>
          <w:spacing w:val="-6"/>
          <w:kern w:val="2"/>
          <w:sz w:val="32"/>
          <w:szCs w:val="32"/>
          <w:highlight w:val="none"/>
          <w:shd w:val="clear" w:color="auto" w:fill="FFFFFF"/>
        </w:rPr>
        <w:t>是</w:t>
      </w:r>
      <w:r>
        <w:rPr>
          <w:rFonts w:hint="eastAsia" w:ascii="仿宋" w:hAnsi="仿宋" w:eastAsia="仿宋" w:cs="仿宋"/>
          <w:b/>
          <w:bCs/>
          <w:color w:val="000000"/>
          <w:spacing w:val="-6"/>
          <w:kern w:val="2"/>
          <w:sz w:val="32"/>
          <w:szCs w:val="32"/>
          <w:highlight w:val="none"/>
        </w:rPr>
        <w:t>持续优化农村创业创新环境。</w:t>
      </w:r>
      <w:r>
        <w:rPr>
          <w:rFonts w:hint="eastAsia" w:ascii="仿宋" w:hAnsi="仿宋" w:eastAsia="仿宋" w:cs="仿宋"/>
          <w:color w:val="000000"/>
          <w:spacing w:val="-6"/>
          <w:kern w:val="2"/>
          <w:sz w:val="32"/>
          <w:szCs w:val="32"/>
          <w:highlight w:val="none"/>
        </w:rPr>
        <w:t>充分发挥未来科技城全国首批双创示范基地的引领带动作用，完善</w:t>
      </w:r>
      <w:r>
        <w:rPr>
          <w:rFonts w:ascii="仿宋" w:hAnsi="仿宋" w:eastAsia="仿宋" w:cs="仿宋"/>
          <w:color w:val="000000"/>
          <w:spacing w:val="-6"/>
          <w:kern w:val="2"/>
          <w:sz w:val="32"/>
          <w:szCs w:val="32"/>
          <w:highlight w:val="none"/>
        </w:rPr>
        <w:t>“</w:t>
      </w:r>
      <w:r>
        <w:rPr>
          <w:rFonts w:hint="eastAsia" w:ascii="仿宋" w:hAnsi="仿宋" w:eastAsia="仿宋" w:cs="仿宋"/>
          <w:color w:val="000000"/>
          <w:spacing w:val="-6"/>
          <w:kern w:val="2"/>
          <w:sz w:val="32"/>
          <w:szCs w:val="32"/>
          <w:highlight w:val="none"/>
        </w:rPr>
        <w:t>政策扶持、创业培训、创业服务</w:t>
      </w:r>
      <w:r>
        <w:rPr>
          <w:rFonts w:ascii="仿宋" w:hAnsi="仿宋" w:eastAsia="仿宋" w:cs="仿宋"/>
          <w:color w:val="000000"/>
          <w:spacing w:val="-6"/>
          <w:kern w:val="2"/>
          <w:sz w:val="32"/>
          <w:szCs w:val="32"/>
          <w:highlight w:val="none"/>
        </w:rPr>
        <w:t>”</w:t>
      </w:r>
      <w:r>
        <w:rPr>
          <w:rFonts w:hint="eastAsia" w:ascii="仿宋" w:hAnsi="仿宋" w:eastAsia="仿宋" w:cs="仿宋"/>
          <w:color w:val="000000"/>
          <w:spacing w:val="-6"/>
          <w:kern w:val="2"/>
          <w:sz w:val="32"/>
          <w:szCs w:val="32"/>
          <w:highlight w:val="none"/>
        </w:rPr>
        <w:t>三位一体的创业工作机制，大力支持农创客发展，鼓励开展农业产业创新创业孵化载体建设，采用“以商引商”的方式促进农业项目招引落地。</w:t>
      </w:r>
      <w:r>
        <w:rPr>
          <w:rFonts w:hint="eastAsia" w:ascii="仿宋" w:hAnsi="仿宋" w:eastAsia="仿宋" w:cs="仿宋"/>
          <w:bCs/>
          <w:color w:val="000000"/>
          <w:spacing w:val="-6"/>
          <w:kern w:val="2"/>
          <w:sz w:val="32"/>
          <w:szCs w:val="32"/>
          <w:highlight w:val="none"/>
        </w:rPr>
        <w:t>落实各级政府减税降费政策，加大对小微企业及个体的融资、信贷支持力度，提升小微企业自主经营活力。</w:t>
      </w:r>
    </w:p>
    <w:p>
      <w:pPr>
        <w:widowControl/>
        <w:shd w:val="clear" w:color="auto" w:fill="FFFFFF"/>
        <w:wordWrap/>
        <w:adjustRightInd/>
        <w:snapToGrid/>
        <w:spacing w:line="336" w:lineRule="auto"/>
        <w:ind w:firstLine="619" w:firstLineChars="200"/>
        <w:jc w:val="both"/>
        <w:textAlignment w:val="auto"/>
        <w:rPr>
          <w:rFonts w:ascii="仿宋" w:hAnsi="仿宋" w:eastAsia="仿宋" w:cs="仿宋"/>
          <w:bCs/>
          <w:color w:val="000000"/>
          <w:spacing w:val="-6"/>
          <w:kern w:val="2"/>
          <w:sz w:val="32"/>
          <w:szCs w:val="32"/>
          <w:highlight w:val="none"/>
        </w:rPr>
      </w:pPr>
      <w:r>
        <w:rPr>
          <w:rFonts w:ascii="Times New Roman" w:hAnsi="Times New Roman" w:eastAsia="仿宋" w:cs="仿宋"/>
          <w:b/>
          <w:bCs/>
          <w:color w:val="000000"/>
          <w:spacing w:val="-6"/>
          <w:kern w:val="2"/>
          <w:sz w:val="32"/>
          <w:szCs w:val="32"/>
          <w:highlight w:val="none"/>
        </w:rPr>
        <w:t>3.</w:t>
      </w:r>
      <w:r>
        <w:rPr>
          <w:rFonts w:hint="eastAsia" w:ascii="仿宋" w:hAnsi="仿宋" w:eastAsia="仿宋" w:cs="仿宋"/>
          <w:b/>
          <w:color w:val="000000"/>
          <w:spacing w:val="-6"/>
          <w:kern w:val="2"/>
          <w:sz w:val="32"/>
          <w:szCs w:val="32"/>
          <w:highlight w:val="none"/>
        </w:rPr>
        <w:t>深</w:t>
      </w:r>
      <w:r>
        <w:rPr>
          <w:rFonts w:hint="eastAsia" w:ascii="仿宋" w:hAnsi="仿宋" w:eastAsia="仿宋" w:cs="仿宋"/>
          <w:b/>
          <w:bCs/>
          <w:color w:val="000000"/>
          <w:spacing w:val="-6"/>
          <w:kern w:val="2"/>
          <w:sz w:val="32"/>
          <w:szCs w:val="32"/>
          <w:highlight w:val="none"/>
        </w:rPr>
        <w:t>化</w:t>
      </w:r>
      <w:r>
        <w:rPr>
          <w:rFonts w:hint="eastAsia" w:ascii="仿宋" w:hAnsi="仿宋" w:eastAsia="仿宋" w:cs="仿宋"/>
          <w:b/>
          <w:color w:val="000000"/>
          <w:spacing w:val="-6"/>
          <w:kern w:val="2"/>
          <w:sz w:val="32"/>
          <w:szCs w:val="32"/>
          <w:highlight w:val="none"/>
        </w:rPr>
        <w:t>城乡融合机制。一是构建</w:t>
      </w:r>
      <w:r>
        <w:rPr>
          <w:rFonts w:hint="eastAsia" w:ascii="仿宋" w:hAnsi="仿宋" w:eastAsia="仿宋" w:cs="仿宋"/>
          <w:b/>
          <w:bCs/>
          <w:color w:val="000000"/>
          <w:spacing w:val="-6"/>
          <w:kern w:val="2"/>
          <w:sz w:val="32"/>
          <w:szCs w:val="32"/>
          <w:highlight w:val="none"/>
        </w:rPr>
        <w:t>区域</w:t>
      </w:r>
      <w:r>
        <w:rPr>
          <w:rFonts w:hint="eastAsia" w:ascii="仿宋" w:hAnsi="仿宋" w:eastAsia="仿宋" w:cs="仿宋"/>
          <w:b/>
          <w:color w:val="000000"/>
          <w:spacing w:val="-6"/>
          <w:kern w:val="2"/>
          <w:sz w:val="32"/>
          <w:szCs w:val="32"/>
          <w:highlight w:val="none"/>
        </w:rPr>
        <w:t>组团协作机制。</w:t>
      </w:r>
      <w:r>
        <w:rPr>
          <w:rFonts w:hint="eastAsia" w:ascii="仿宋" w:hAnsi="仿宋" w:eastAsia="仿宋" w:cs="仿宋"/>
          <w:bCs/>
          <w:color w:val="000000"/>
          <w:spacing w:val="-6"/>
          <w:kern w:val="2"/>
          <w:sz w:val="32"/>
          <w:szCs w:val="32"/>
          <w:highlight w:val="none"/>
        </w:rPr>
        <w:t>推动钱江开发区（仁和基地）、良渚新城、未来科技城三大产业平台与属地镇街结对帮扶，未来科技城与大径山生态区组团协作，进一步优化产业平台与结对镇街、村社在人才、产业、空间等资源要素上的让利机制，打通</w:t>
      </w:r>
      <w:r>
        <w:rPr>
          <w:rFonts w:hint="cs"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rPr>
        <w:t>城</w:t>
      </w:r>
      <w:r>
        <w:rPr>
          <w:rFonts w:hint="cs"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rPr>
        <w:t>镇</w:t>
      </w:r>
      <w:r>
        <w:rPr>
          <w:rFonts w:hint="cs"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rPr>
        <w:t>村、产</w:t>
      </w:r>
      <w:r>
        <w:rPr>
          <w:rFonts w:hint="cs"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rPr>
        <w:t>村</w:t>
      </w:r>
      <w:r>
        <w:rPr>
          <w:rFonts w:hint="cs"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rPr>
        <w:t>人、农</w:t>
      </w:r>
      <w:r>
        <w:rPr>
          <w:rFonts w:hint="cs"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rPr>
        <w:t>文</w:t>
      </w:r>
      <w:r>
        <w:rPr>
          <w:rFonts w:hint="cs"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rPr>
        <w:t>旅</w:t>
      </w:r>
      <w:r>
        <w:rPr>
          <w:rFonts w:hint="cs"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rPr>
        <w:t>融合发展新通道，构建全域城乡融合发展推动共同富裕新模式。</w:t>
      </w:r>
      <w:r>
        <w:rPr>
          <w:rFonts w:hint="eastAsia" w:ascii="仿宋" w:hAnsi="仿宋" w:eastAsia="仿宋" w:cs="仿宋"/>
          <w:b/>
          <w:color w:val="000000"/>
          <w:spacing w:val="-6"/>
          <w:kern w:val="2"/>
          <w:sz w:val="32"/>
          <w:szCs w:val="32"/>
          <w:highlight w:val="none"/>
        </w:rPr>
        <w:t>二是</w:t>
      </w:r>
      <w:r>
        <w:rPr>
          <w:rFonts w:hint="eastAsia" w:ascii="仿宋" w:hAnsi="仿宋" w:eastAsia="仿宋" w:cs="仿宋"/>
          <w:b/>
          <w:bCs/>
          <w:color w:val="000000"/>
          <w:spacing w:val="-6"/>
          <w:kern w:val="2"/>
          <w:sz w:val="32"/>
          <w:szCs w:val="32"/>
          <w:highlight w:val="none"/>
        </w:rPr>
        <w:t>完善</w:t>
      </w:r>
      <w:r>
        <w:rPr>
          <w:rFonts w:hint="eastAsia" w:ascii="仿宋" w:hAnsi="仿宋" w:eastAsia="仿宋" w:cs="仿宋"/>
          <w:b/>
          <w:color w:val="000000"/>
          <w:spacing w:val="-6"/>
          <w:kern w:val="2"/>
          <w:sz w:val="32"/>
          <w:szCs w:val="32"/>
          <w:highlight w:val="none"/>
        </w:rPr>
        <w:t>城乡</w:t>
      </w:r>
      <w:r>
        <w:rPr>
          <w:rFonts w:ascii="仿宋" w:hAnsi="仿宋" w:eastAsia="仿宋" w:cs="仿宋"/>
          <w:b/>
          <w:color w:val="000000"/>
          <w:spacing w:val="-6"/>
          <w:kern w:val="2"/>
          <w:sz w:val="32"/>
          <w:szCs w:val="32"/>
          <w:highlight w:val="none"/>
        </w:rPr>
        <w:t>“</w:t>
      </w:r>
      <w:r>
        <w:rPr>
          <w:rFonts w:hint="eastAsia" w:ascii="仿宋" w:hAnsi="仿宋" w:eastAsia="仿宋" w:cs="仿宋"/>
          <w:b/>
          <w:color w:val="000000"/>
          <w:spacing w:val="-6"/>
          <w:kern w:val="2"/>
          <w:sz w:val="32"/>
          <w:szCs w:val="32"/>
          <w:highlight w:val="none"/>
        </w:rPr>
        <w:t>无差别化</w:t>
      </w:r>
      <w:r>
        <w:rPr>
          <w:rFonts w:ascii="仿宋" w:hAnsi="仿宋" w:eastAsia="仿宋" w:cs="仿宋"/>
          <w:b/>
          <w:color w:val="000000"/>
          <w:spacing w:val="-6"/>
          <w:kern w:val="2"/>
          <w:sz w:val="32"/>
          <w:szCs w:val="32"/>
          <w:highlight w:val="none"/>
        </w:rPr>
        <w:t>”</w:t>
      </w:r>
      <w:r>
        <w:rPr>
          <w:rFonts w:hint="eastAsia" w:ascii="仿宋" w:hAnsi="仿宋" w:eastAsia="仿宋" w:cs="仿宋"/>
          <w:b/>
          <w:color w:val="000000"/>
          <w:spacing w:val="-6"/>
          <w:kern w:val="2"/>
          <w:sz w:val="32"/>
          <w:szCs w:val="32"/>
          <w:highlight w:val="none"/>
        </w:rPr>
        <w:t>社会保障</w:t>
      </w:r>
      <w:r>
        <w:rPr>
          <w:rFonts w:hint="eastAsia" w:ascii="仿宋" w:hAnsi="仿宋" w:eastAsia="仿宋" w:cs="仿宋"/>
          <w:b/>
          <w:bCs/>
          <w:color w:val="000000"/>
          <w:spacing w:val="-6"/>
          <w:kern w:val="2"/>
          <w:sz w:val="32"/>
          <w:szCs w:val="32"/>
          <w:highlight w:val="none"/>
        </w:rPr>
        <w:t>机制</w:t>
      </w:r>
      <w:r>
        <w:rPr>
          <w:rFonts w:hint="eastAsia" w:ascii="仿宋" w:hAnsi="仿宋" w:eastAsia="仿宋" w:cs="仿宋"/>
          <w:b/>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rPr>
        <w:t>深入实施</w:t>
      </w:r>
      <w:r>
        <w:rPr>
          <w:rFonts w:ascii="仿宋" w:hAnsi="仿宋" w:eastAsia="仿宋" w:cs="仿宋"/>
          <w:bCs/>
          <w:color w:val="000000"/>
          <w:spacing w:val="-6"/>
          <w:kern w:val="2"/>
          <w:sz w:val="32"/>
          <w:szCs w:val="32"/>
          <w:highlight w:val="none"/>
        </w:rPr>
        <w:t>“</w:t>
      </w:r>
      <w:r>
        <w:rPr>
          <w:rFonts w:ascii="Times New Roman" w:hAnsi="Times New Roman" w:eastAsia="仿宋"/>
          <w:bCs/>
          <w:color w:val="000000"/>
          <w:spacing w:val="-6"/>
          <w:kern w:val="2"/>
          <w:sz w:val="32"/>
          <w:szCs w:val="32"/>
          <w:highlight w:val="none"/>
        </w:rPr>
        <w:t>10+X</w:t>
      </w:r>
      <w:r>
        <w:rPr>
          <w:rFonts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rPr>
        <w:t>惠民政策，不断扩大惠及面，健全城乡居民养老保险待遇调整机制，完善城乡居民基本医疗保险制度和大病保险制度，健全社会保障服务网络。</w:t>
      </w:r>
      <w:r>
        <w:rPr>
          <w:rFonts w:hint="eastAsia" w:ascii="仿宋" w:hAnsi="仿宋" w:eastAsia="仿宋" w:cs="仿宋"/>
          <w:b/>
          <w:color w:val="000000"/>
          <w:spacing w:val="-6"/>
          <w:kern w:val="2"/>
          <w:sz w:val="32"/>
          <w:szCs w:val="32"/>
          <w:highlight w:val="none"/>
        </w:rPr>
        <w:t>三是完善社会救助体系</w:t>
      </w:r>
      <w:r>
        <w:rPr>
          <w:rFonts w:hint="eastAsia" w:ascii="仿宋" w:hAnsi="仿宋" w:eastAsia="仿宋" w:cs="仿宋"/>
          <w:b/>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rPr>
        <w:t>开展临时救助、</w:t>
      </w:r>
      <w:r>
        <w:rPr>
          <w:rFonts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rPr>
        <w:t>三个不让</w:t>
      </w:r>
      <w:r>
        <w:rPr>
          <w:rFonts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rPr>
        <w:t>、慈善等救助，实现不同救助方式有机衔接。加大对因病因残低收入农户的医疗救助和子女教育救助力度。加强农村残疾人公共服务供给，落实</w:t>
      </w:r>
      <w:r>
        <w:rPr>
          <w:rFonts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rPr>
        <w:t>一人一档一策</w:t>
      </w:r>
      <w:r>
        <w:rPr>
          <w:rFonts w:ascii="仿宋" w:hAnsi="仿宋" w:eastAsia="仿宋" w:cs="仿宋"/>
          <w:bCs/>
          <w:color w:val="000000"/>
          <w:spacing w:val="-6"/>
          <w:kern w:val="2"/>
          <w:sz w:val="32"/>
          <w:szCs w:val="32"/>
          <w:highlight w:val="none"/>
        </w:rPr>
        <w:t>”</w:t>
      </w:r>
      <w:r>
        <w:rPr>
          <w:rFonts w:hint="eastAsia" w:ascii="仿宋" w:hAnsi="仿宋" w:eastAsia="仿宋" w:cs="仿宋"/>
          <w:bCs/>
          <w:color w:val="000000"/>
          <w:spacing w:val="-6"/>
          <w:kern w:val="2"/>
          <w:sz w:val="32"/>
          <w:szCs w:val="32"/>
          <w:highlight w:val="none"/>
        </w:rPr>
        <w:t>的动态管理帮扶措施。</w:t>
      </w:r>
    </w:p>
    <w:p>
      <w:pPr>
        <w:keepNext/>
        <w:keepLines/>
        <w:widowControl w:val="0"/>
        <w:wordWrap/>
        <w:adjustRightInd/>
        <w:snapToGrid/>
        <w:spacing w:line="336" w:lineRule="auto"/>
        <w:ind w:firstLine="616" w:firstLineChars="200"/>
        <w:textAlignment w:val="auto"/>
        <w:outlineLvl w:val="1"/>
        <w:rPr>
          <w:rFonts w:hint="eastAsia" w:ascii="楷体" w:hAnsi="楷体" w:eastAsia="楷体"/>
          <w:bCs/>
          <w:color w:val="000000"/>
          <w:spacing w:val="-6"/>
          <w:w w:val="100"/>
          <w:kern w:val="2"/>
          <w:sz w:val="32"/>
          <w:szCs w:val="32"/>
          <w:highlight w:val="none"/>
        </w:rPr>
      </w:pPr>
      <w:bookmarkStart w:id="203" w:name="_Toc11975"/>
      <w:bookmarkStart w:id="204" w:name="_Toc8589"/>
      <w:bookmarkStart w:id="205" w:name="_Toc26382"/>
      <w:bookmarkStart w:id="206" w:name="_Toc20091"/>
      <w:bookmarkStart w:id="207" w:name="_Toc880"/>
      <w:bookmarkStart w:id="208" w:name="_Toc19911"/>
      <w:bookmarkStart w:id="209" w:name="_Toc21458"/>
      <w:bookmarkStart w:id="210" w:name="_Toc9892"/>
      <w:r>
        <w:rPr>
          <w:rFonts w:hint="eastAsia" w:ascii="楷体" w:hAnsi="楷体" w:eastAsia="楷体"/>
          <w:bCs/>
          <w:color w:val="000000"/>
          <w:spacing w:val="-6"/>
          <w:w w:val="100"/>
          <w:kern w:val="2"/>
          <w:sz w:val="32"/>
          <w:szCs w:val="32"/>
          <w:highlight w:val="none"/>
        </w:rPr>
        <w:t>（六）</w:t>
      </w:r>
      <w:bookmarkEnd w:id="203"/>
      <w:bookmarkEnd w:id="204"/>
      <w:r>
        <w:rPr>
          <w:rFonts w:hint="eastAsia" w:ascii="楷体" w:hAnsi="楷体" w:eastAsia="楷体"/>
          <w:bCs/>
          <w:color w:val="000000"/>
          <w:spacing w:val="-6"/>
          <w:w w:val="100"/>
          <w:kern w:val="2"/>
          <w:sz w:val="32"/>
          <w:szCs w:val="32"/>
          <w:highlight w:val="none"/>
        </w:rPr>
        <w:t>乡村治理</w:t>
      </w:r>
      <w:r>
        <w:rPr>
          <w:rFonts w:hint="eastAsia" w:ascii="楷体" w:hAnsi="楷体" w:eastAsia="楷体" w:cs="Times New Roman"/>
          <w:bCs/>
          <w:color w:val="000000"/>
          <w:spacing w:val="-6"/>
          <w:w w:val="100"/>
          <w:kern w:val="2"/>
          <w:sz w:val="32"/>
          <w:szCs w:val="32"/>
          <w:highlight w:val="none"/>
          <w:lang w:eastAsia="zh-CN"/>
        </w:rPr>
        <w:t>现代化</w:t>
      </w:r>
      <w:r>
        <w:rPr>
          <w:rFonts w:hint="eastAsia" w:ascii="楷体" w:hAnsi="楷体" w:eastAsia="楷体"/>
          <w:bCs/>
          <w:color w:val="000000"/>
          <w:spacing w:val="-6"/>
          <w:w w:val="100"/>
          <w:kern w:val="2"/>
          <w:sz w:val="32"/>
          <w:szCs w:val="32"/>
          <w:highlight w:val="none"/>
        </w:rPr>
        <w:t>工程</w:t>
      </w:r>
      <w:bookmarkEnd w:id="205"/>
    </w:p>
    <w:p>
      <w:pPr>
        <w:widowControl/>
        <w:wordWrap/>
        <w:adjustRightInd/>
        <w:snapToGrid/>
        <w:spacing w:line="336" w:lineRule="auto"/>
        <w:ind w:firstLine="619" w:firstLineChars="200"/>
        <w:textAlignment w:val="auto"/>
        <w:rPr>
          <w:rFonts w:hint="eastAsia" w:ascii="仿宋" w:hAnsi="仿宋" w:eastAsia="仿宋" w:cs="仿宋"/>
          <w:color w:val="000000"/>
          <w:spacing w:val="-6"/>
          <w:kern w:val="2"/>
          <w:sz w:val="32"/>
          <w:szCs w:val="32"/>
          <w:highlight w:val="none"/>
        </w:rPr>
      </w:pPr>
      <w:bookmarkStart w:id="211" w:name="_Toc22738"/>
      <w:bookmarkStart w:id="212" w:name="_Toc24022"/>
      <w:r>
        <w:rPr>
          <w:rFonts w:hint="eastAsia" w:ascii="Times New Roman" w:hAnsi="Times New Roman" w:eastAsia="仿宋" w:cs="Times New Roman"/>
          <w:b/>
          <w:bCs/>
          <w:color w:val="000000"/>
          <w:spacing w:val="-6"/>
          <w:kern w:val="2"/>
          <w:sz w:val="32"/>
          <w:szCs w:val="32"/>
          <w:highlight w:val="none"/>
          <w:lang w:val="en-US" w:eastAsia="zh-CN"/>
        </w:rPr>
        <w:t>1</w:t>
      </w:r>
      <w:r>
        <w:rPr>
          <w:rFonts w:ascii="Times New Roman" w:hAnsi="Times New Roman" w:eastAsia="仿宋" w:cs="Times New Roman"/>
          <w:b/>
          <w:bCs/>
          <w:color w:val="000000"/>
          <w:spacing w:val="-6"/>
          <w:kern w:val="2"/>
          <w:sz w:val="32"/>
          <w:szCs w:val="32"/>
          <w:highlight w:val="none"/>
        </w:rPr>
        <w:t>.</w:t>
      </w:r>
      <w:bookmarkEnd w:id="211"/>
      <w:bookmarkEnd w:id="212"/>
      <w:r>
        <w:rPr>
          <w:rFonts w:hint="eastAsia" w:ascii="Times New Roman" w:hAnsi="Times New Roman" w:eastAsia="仿宋" w:cs="Times New Roman"/>
          <w:b/>
          <w:bCs/>
          <w:color w:val="000000"/>
          <w:spacing w:val="-6"/>
          <w:kern w:val="2"/>
          <w:sz w:val="32"/>
          <w:szCs w:val="32"/>
          <w:highlight w:val="none"/>
          <w:lang w:eastAsia="zh-CN"/>
        </w:rPr>
        <w:t>加强农村基层党组织建设</w:t>
      </w:r>
      <w:r>
        <w:rPr>
          <w:rFonts w:hint="eastAsia" w:ascii="仿宋" w:hAnsi="仿宋" w:eastAsia="仿宋" w:cs="仿宋"/>
          <w:b/>
          <w:bCs/>
          <w:color w:val="000000"/>
          <w:spacing w:val="-6"/>
          <w:kern w:val="2"/>
          <w:sz w:val="32"/>
          <w:szCs w:val="32"/>
          <w:highlight w:val="none"/>
          <w:lang w:eastAsia="zh-CN"/>
        </w:rPr>
        <w:t>。一是实施农村“领雁行动”。</w:t>
      </w:r>
      <w:r>
        <w:rPr>
          <w:rFonts w:hint="eastAsia" w:ascii="仿宋" w:hAnsi="仿宋" w:eastAsia="仿宋" w:cs="仿宋"/>
          <w:color w:val="000000"/>
          <w:spacing w:val="-6"/>
          <w:kern w:val="2"/>
          <w:sz w:val="32"/>
          <w:szCs w:val="32"/>
          <w:highlight w:val="none"/>
          <w:lang w:eastAsia="zh-CN"/>
        </w:rPr>
        <w:t>深化驻村第一书记、农村工作指导员制度，发挥优秀村干部传帮带作用。拓宽渠道吸引优秀青年人才回村任职，培养基层党建后备力量。分级分类开展村社干部培训轮训，支持村干部参加学历教育。二</w:t>
      </w:r>
      <w:r>
        <w:rPr>
          <w:rFonts w:hint="eastAsia" w:ascii="仿宋" w:hAnsi="仿宋" w:eastAsia="仿宋" w:cs="仿宋"/>
          <w:b/>
          <w:bCs/>
          <w:color w:val="000000"/>
          <w:spacing w:val="-6"/>
          <w:kern w:val="2"/>
          <w:sz w:val="32"/>
          <w:szCs w:val="32"/>
          <w:highlight w:val="none"/>
          <w:lang w:eastAsia="zh-CN"/>
        </w:rPr>
        <w:t>是</w:t>
      </w:r>
      <w:r>
        <w:rPr>
          <w:rFonts w:hint="eastAsia" w:ascii="仿宋" w:hAnsi="仿宋" w:eastAsia="仿宋" w:cs="仿宋"/>
          <w:b/>
          <w:bCs/>
          <w:color w:val="000000"/>
          <w:spacing w:val="-6"/>
          <w:kern w:val="2"/>
          <w:sz w:val="32"/>
          <w:szCs w:val="32"/>
          <w:highlight w:val="none"/>
        </w:rPr>
        <w:t>打造清廉阵地。</w:t>
      </w:r>
      <w:r>
        <w:rPr>
          <w:rFonts w:hint="eastAsia" w:ascii="仿宋" w:hAnsi="仿宋" w:eastAsia="仿宋" w:cs="仿宋"/>
          <w:color w:val="000000"/>
          <w:spacing w:val="-6"/>
          <w:kern w:val="2"/>
          <w:sz w:val="32"/>
          <w:szCs w:val="32"/>
          <w:highlight w:val="none"/>
        </w:rPr>
        <w:t>通过“清廉乡村”建设，强化基层党组织管党治党的责任意识，</w:t>
      </w:r>
      <w:r>
        <w:rPr>
          <w:rFonts w:hint="eastAsia" w:ascii="仿宋" w:hAnsi="仿宋" w:eastAsia="仿宋" w:cs="仿宋"/>
          <w:color w:val="000000"/>
          <w:spacing w:val="-6"/>
          <w:kern w:val="2"/>
          <w:sz w:val="32"/>
          <w:szCs w:val="32"/>
          <w:highlight w:val="none"/>
          <w:lang w:eastAsia="zh-CN"/>
        </w:rPr>
        <w:t>推动创建</w:t>
      </w:r>
      <w:r>
        <w:rPr>
          <w:rFonts w:hint="eastAsia" w:ascii="仿宋" w:hAnsi="仿宋" w:eastAsia="仿宋" w:cs="仿宋"/>
          <w:color w:val="000000"/>
          <w:spacing w:val="-6"/>
          <w:kern w:val="2"/>
          <w:sz w:val="32"/>
          <w:szCs w:val="32"/>
          <w:highlight w:val="none"/>
        </w:rPr>
        <w:t>干部履职到位、村务执行阳光、“三资”管理规范、民主监督有效、基层权力规范运行的“清廉乡村”</w:t>
      </w:r>
      <w:r>
        <w:rPr>
          <w:rFonts w:hint="eastAsia" w:ascii="仿宋" w:hAnsi="仿宋" w:eastAsia="仿宋" w:cs="仿宋"/>
          <w:color w:val="000000"/>
          <w:spacing w:val="-6"/>
          <w:kern w:val="2"/>
          <w:sz w:val="32"/>
          <w:szCs w:val="32"/>
          <w:highlight w:val="none"/>
          <w:lang w:eastAsia="zh-CN"/>
        </w:rPr>
        <w:t>样板</w:t>
      </w:r>
      <w:r>
        <w:rPr>
          <w:rFonts w:hint="eastAsia" w:ascii="仿宋" w:hAnsi="仿宋" w:eastAsia="仿宋" w:cs="仿宋"/>
          <w:color w:val="000000"/>
          <w:spacing w:val="-6"/>
          <w:kern w:val="2"/>
          <w:sz w:val="32"/>
          <w:szCs w:val="32"/>
          <w:highlight w:val="none"/>
        </w:rPr>
        <w:t>。</w:t>
      </w:r>
      <w:r>
        <w:rPr>
          <w:rFonts w:hint="default" w:ascii="Times New Roman" w:hAnsi="Times New Roman" w:eastAsia="仿宋"/>
          <w:color w:val="000000"/>
          <w:spacing w:val="-6"/>
          <w:kern w:val="2"/>
          <w:sz w:val="32"/>
          <w:szCs w:val="32"/>
          <w:highlight w:val="none"/>
        </w:rPr>
        <w:t>到</w:t>
      </w:r>
      <w:r>
        <w:rPr>
          <w:rFonts w:ascii="Times New Roman" w:hAnsi="Times New Roman" w:eastAsia="仿宋"/>
          <w:color w:val="000000"/>
          <w:spacing w:val="-6"/>
          <w:kern w:val="2"/>
          <w:sz w:val="32"/>
          <w:szCs w:val="32"/>
          <w:highlight w:val="none"/>
        </w:rPr>
        <w:t>202</w:t>
      </w:r>
      <w:r>
        <w:rPr>
          <w:rFonts w:hint="default" w:ascii="Times New Roman" w:hAnsi="Times New Roman" w:eastAsia="仿宋"/>
          <w:color w:val="000000"/>
          <w:spacing w:val="-6"/>
          <w:kern w:val="2"/>
          <w:sz w:val="32"/>
          <w:szCs w:val="32"/>
          <w:highlight w:val="none"/>
        </w:rPr>
        <w:t>5年，</w:t>
      </w:r>
      <w:r>
        <w:rPr>
          <w:rFonts w:hint="eastAsia" w:ascii="仿宋" w:hAnsi="仿宋" w:eastAsia="仿宋" w:cs="仿宋"/>
          <w:color w:val="000000"/>
          <w:spacing w:val="-6"/>
          <w:kern w:val="2"/>
          <w:sz w:val="32"/>
          <w:szCs w:val="32"/>
          <w:highlight w:val="none"/>
        </w:rPr>
        <w:t>党员干部廉洁意识明显增强，权力运行制约监督机制更加有效；清廉乡村建设的各项制度更加成熟定型，权力运行规范有序，乡风社风清朗，清廉文化深入人心，乡村社会整体廉洁程度显著提升。</w:t>
      </w:r>
    </w:p>
    <w:p>
      <w:pPr>
        <w:numPr>
          <w:ilvl w:val="0"/>
          <w:numId w:val="0"/>
        </w:numPr>
        <w:wordWrap/>
        <w:snapToGrid/>
        <w:spacing w:line="336" w:lineRule="auto"/>
        <w:ind w:firstLine="619" w:firstLineChars="200"/>
        <w:rPr>
          <w:rFonts w:hint="default" w:ascii="Times New Roman" w:hAnsi="Times New Roman" w:eastAsia="仿宋" w:cs="Times New Roman"/>
          <w:color w:val="000000"/>
          <w:spacing w:val="-6"/>
          <w:kern w:val="2"/>
          <w:sz w:val="32"/>
          <w:szCs w:val="32"/>
          <w:highlight w:val="none"/>
          <w:lang w:val="en-US" w:eastAsia="zh-CN"/>
        </w:rPr>
      </w:pPr>
      <w:bookmarkStart w:id="213" w:name="_Toc9838"/>
      <w:bookmarkStart w:id="214" w:name="_Toc29259"/>
      <w:r>
        <w:rPr>
          <w:rFonts w:hint="default" w:ascii="Times New Roman" w:hAnsi="Times New Roman" w:eastAsia="仿宋" w:cs="Times New Roman"/>
          <w:b/>
          <w:bCs/>
          <w:color w:val="000000"/>
          <w:spacing w:val="-6"/>
          <w:kern w:val="2"/>
          <w:sz w:val="32"/>
          <w:szCs w:val="32"/>
          <w:highlight w:val="none"/>
          <w:lang w:val="en-US" w:eastAsia="zh-CN"/>
        </w:rPr>
        <w:t>2</w:t>
      </w:r>
      <w:r>
        <w:rPr>
          <w:rFonts w:hint="default" w:ascii="Times New Roman" w:hAnsi="Times New Roman" w:eastAsia="仿宋" w:cs="Times New Roman"/>
          <w:b/>
          <w:bCs/>
          <w:color w:val="000000"/>
          <w:spacing w:val="-6"/>
          <w:kern w:val="2"/>
          <w:sz w:val="32"/>
          <w:szCs w:val="32"/>
          <w:highlight w:val="none"/>
        </w:rPr>
        <w:t>.</w:t>
      </w:r>
      <w:r>
        <w:rPr>
          <w:rFonts w:hint="eastAsia" w:ascii="仿宋" w:hAnsi="仿宋" w:eastAsia="仿宋" w:cs="仿宋"/>
          <w:b/>
          <w:bCs/>
          <w:color w:val="000000"/>
          <w:spacing w:val="-6"/>
          <w:kern w:val="2"/>
          <w:sz w:val="32"/>
          <w:szCs w:val="32"/>
          <w:highlight w:val="none"/>
          <w:lang w:eastAsia="zh-CN"/>
        </w:rPr>
        <w:t>构建</w:t>
      </w:r>
      <w:r>
        <w:rPr>
          <w:rFonts w:hint="eastAsia" w:ascii="仿宋" w:hAnsi="仿宋" w:eastAsia="仿宋" w:cs="仿宋"/>
          <w:b/>
          <w:bCs/>
          <w:color w:val="000000"/>
          <w:spacing w:val="-6"/>
          <w:kern w:val="2"/>
          <w:sz w:val="32"/>
          <w:szCs w:val="32"/>
          <w:highlight w:val="none"/>
        </w:rPr>
        <w:t>“四智融合”</w:t>
      </w:r>
      <w:bookmarkEnd w:id="213"/>
      <w:bookmarkEnd w:id="214"/>
      <w:r>
        <w:rPr>
          <w:rFonts w:hint="eastAsia" w:ascii="仿宋" w:hAnsi="仿宋" w:eastAsia="仿宋" w:cs="仿宋"/>
          <w:b/>
          <w:bCs/>
          <w:color w:val="000000"/>
          <w:spacing w:val="-6"/>
          <w:kern w:val="2"/>
          <w:sz w:val="32"/>
          <w:szCs w:val="32"/>
          <w:highlight w:val="none"/>
          <w:lang w:eastAsia="zh-CN"/>
        </w:rPr>
        <w:t>乡村治理体系。一是</w:t>
      </w:r>
      <w:r>
        <w:rPr>
          <w:rFonts w:hint="eastAsia" w:ascii="仿宋" w:hAnsi="仿宋" w:eastAsia="仿宋" w:cs="仿宋"/>
          <w:b/>
          <w:bCs/>
          <w:color w:val="000000"/>
          <w:spacing w:val="-6"/>
          <w:kern w:val="2"/>
          <w:sz w:val="32"/>
          <w:szCs w:val="32"/>
          <w:highlight w:val="none"/>
        </w:rPr>
        <w:t>增强农村自治实践能力。</w:t>
      </w:r>
      <w:r>
        <w:rPr>
          <w:rFonts w:hint="eastAsia" w:ascii="仿宋" w:hAnsi="仿宋" w:eastAsia="仿宋" w:cs="仿宋"/>
          <w:color w:val="000000"/>
          <w:spacing w:val="-6"/>
          <w:kern w:val="2"/>
          <w:sz w:val="32"/>
          <w:szCs w:val="32"/>
          <w:highlight w:val="none"/>
        </w:rPr>
        <w:t>健全党组织领导的村民自治机制，进一步加强自治组织规范化建设，拓展村民参与村级公共事务平台，充分发挥村民委员会、群防群治</w:t>
      </w:r>
      <w:r>
        <w:rPr>
          <w:rFonts w:hint="eastAsia" w:ascii="仿宋" w:hAnsi="仿宋" w:eastAsia="仿宋" w:cs="仿宋"/>
          <w:color w:val="000000"/>
          <w:spacing w:val="-6"/>
          <w:kern w:val="2"/>
          <w:sz w:val="32"/>
          <w:szCs w:val="32"/>
          <w:highlight w:val="none"/>
          <w:lang w:eastAsia="zh-CN"/>
        </w:rPr>
        <w:t>作用</w:t>
      </w:r>
      <w:r>
        <w:rPr>
          <w:rFonts w:hint="eastAsia" w:ascii="仿宋" w:hAnsi="仿宋" w:eastAsia="仿宋" w:cs="仿宋"/>
          <w:color w:val="000000"/>
          <w:spacing w:val="-6"/>
          <w:kern w:val="2"/>
          <w:sz w:val="32"/>
          <w:szCs w:val="32"/>
          <w:highlight w:val="none"/>
        </w:rPr>
        <w:t>。推广以小古城村“众人的事情由众人商量”为代表的民主协商机制，以网格为最小治理单元，推动广泛协商向定制协商延伸。</w:t>
      </w:r>
      <w:r>
        <w:rPr>
          <w:rFonts w:hint="eastAsia" w:ascii="仿宋" w:hAnsi="仿宋" w:eastAsia="仿宋" w:cs="仿宋"/>
          <w:b/>
          <w:bCs/>
          <w:color w:val="000000"/>
          <w:spacing w:val="-6"/>
          <w:kern w:val="2"/>
          <w:sz w:val="32"/>
          <w:szCs w:val="32"/>
          <w:highlight w:val="none"/>
          <w:lang w:eastAsia="zh-CN"/>
        </w:rPr>
        <w:t>二是</w:t>
      </w:r>
      <w:r>
        <w:rPr>
          <w:rFonts w:hint="eastAsia" w:ascii="仿宋" w:hAnsi="仿宋" w:eastAsia="仿宋" w:cs="仿宋"/>
          <w:b/>
          <w:bCs/>
          <w:color w:val="000000"/>
          <w:spacing w:val="-6"/>
          <w:kern w:val="2"/>
          <w:sz w:val="32"/>
          <w:szCs w:val="32"/>
          <w:highlight w:val="none"/>
        </w:rPr>
        <w:t>深化法治乡村建设。</w:t>
      </w:r>
      <w:r>
        <w:rPr>
          <w:rFonts w:hint="eastAsia" w:ascii="仿宋" w:hAnsi="仿宋" w:eastAsia="仿宋" w:cs="仿宋"/>
          <w:color w:val="000000"/>
          <w:spacing w:val="-6"/>
          <w:kern w:val="2"/>
          <w:sz w:val="32"/>
          <w:szCs w:val="32"/>
          <w:highlight w:val="none"/>
        </w:rPr>
        <w:t>深入开展农村法治宣传教育</w:t>
      </w:r>
      <w:r>
        <w:rPr>
          <w:rFonts w:hint="eastAsia" w:ascii="仿宋" w:hAnsi="仿宋" w:eastAsia="仿宋" w:cs="仿宋"/>
          <w:color w:val="000000"/>
          <w:spacing w:val="-6"/>
          <w:kern w:val="2"/>
          <w:sz w:val="32"/>
          <w:szCs w:val="32"/>
          <w:highlight w:val="none"/>
          <w:lang w:eastAsia="zh-CN"/>
        </w:rPr>
        <w:t>，</w:t>
      </w:r>
      <w:r>
        <w:rPr>
          <w:rFonts w:hint="eastAsia" w:ascii="仿宋" w:hAnsi="仿宋" w:eastAsia="仿宋" w:cs="仿宋"/>
          <w:b w:val="0"/>
          <w:bCs w:val="0"/>
          <w:color w:val="000000"/>
          <w:spacing w:val="-6"/>
          <w:kern w:val="2"/>
          <w:sz w:val="32"/>
          <w:szCs w:val="32"/>
          <w:highlight w:val="none"/>
          <w:lang w:eastAsia="zh-CN"/>
        </w:rPr>
        <w:t>加强乡村法律援助和公共法律服务。</w:t>
      </w:r>
      <w:r>
        <w:rPr>
          <w:rFonts w:hint="eastAsia" w:ascii="仿宋" w:hAnsi="仿宋" w:eastAsia="仿宋" w:cs="仿宋"/>
          <w:color w:val="000000"/>
          <w:spacing w:val="-6"/>
          <w:kern w:val="2"/>
          <w:sz w:val="32"/>
          <w:szCs w:val="32"/>
          <w:highlight w:val="none"/>
          <w:lang w:eastAsia="zh-CN"/>
        </w:rPr>
        <w:t>开展省级</w:t>
      </w:r>
      <w:r>
        <w:rPr>
          <w:rFonts w:hint="eastAsia" w:ascii="仿宋" w:hAnsi="仿宋" w:eastAsia="仿宋" w:cs="仿宋"/>
          <w:color w:val="000000"/>
          <w:spacing w:val="-6"/>
          <w:kern w:val="2"/>
          <w:sz w:val="32"/>
          <w:szCs w:val="32"/>
          <w:highlight w:val="none"/>
        </w:rPr>
        <w:t>民主法治示范村创建，</w:t>
      </w:r>
      <w:r>
        <w:rPr>
          <w:rFonts w:hint="eastAsia" w:ascii="仿宋" w:hAnsi="仿宋" w:eastAsia="仿宋" w:cs="仿宋"/>
          <w:color w:val="000000"/>
          <w:spacing w:val="-6"/>
          <w:kern w:val="2"/>
          <w:sz w:val="32"/>
          <w:szCs w:val="32"/>
          <w:highlight w:val="none"/>
          <w:lang w:eastAsia="zh-CN"/>
        </w:rPr>
        <w:t>落实一村一法律顾问制度。</w:t>
      </w:r>
      <w:r>
        <w:rPr>
          <w:rFonts w:hint="eastAsia" w:ascii="仿宋" w:hAnsi="仿宋" w:eastAsia="仿宋" w:cs="仿宋"/>
          <w:color w:val="000000"/>
          <w:spacing w:val="-6"/>
          <w:kern w:val="2"/>
          <w:sz w:val="32"/>
          <w:szCs w:val="32"/>
          <w:highlight w:val="none"/>
        </w:rPr>
        <w:t>完善农村矛盾纠纷多元化解机制</w:t>
      </w:r>
      <w:r>
        <w:rPr>
          <w:rFonts w:hint="eastAsia" w:ascii="仿宋" w:hAnsi="仿宋" w:eastAsia="仿宋" w:cs="仿宋"/>
          <w:color w:val="000000"/>
          <w:spacing w:val="-6"/>
          <w:kern w:val="2"/>
          <w:sz w:val="32"/>
          <w:szCs w:val="32"/>
          <w:highlight w:val="none"/>
          <w:lang w:eastAsia="zh-CN"/>
        </w:rPr>
        <w:t>，</w:t>
      </w:r>
      <w:r>
        <w:rPr>
          <w:rFonts w:hint="eastAsia" w:ascii="仿宋" w:hAnsi="仿宋" w:eastAsia="仿宋" w:cs="仿宋"/>
          <w:color w:val="000000"/>
          <w:spacing w:val="-6"/>
          <w:kern w:val="2"/>
          <w:sz w:val="32"/>
          <w:szCs w:val="32"/>
          <w:highlight w:val="none"/>
        </w:rPr>
        <w:t>提高响应群众诉求和为民服务能力水平。</w:t>
      </w:r>
      <w:r>
        <w:rPr>
          <w:rFonts w:hint="eastAsia" w:ascii="仿宋" w:hAnsi="仿宋" w:eastAsia="仿宋" w:cs="仿宋"/>
          <w:b/>
          <w:bCs/>
          <w:color w:val="000000"/>
          <w:spacing w:val="-6"/>
          <w:kern w:val="2"/>
          <w:sz w:val="32"/>
          <w:szCs w:val="32"/>
          <w:highlight w:val="none"/>
          <w:lang w:eastAsia="zh-CN"/>
        </w:rPr>
        <w:t>三是</w:t>
      </w:r>
      <w:r>
        <w:rPr>
          <w:rFonts w:hint="eastAsia" w:ascii="仿宋" w:hAnsi="仿宋" w:eastAsia="仿宋" w:cs="仿宋"/>
          <w:b/>
          <w:bCs/>
          <w:color w:val="000000"/>
          <w:spacing w:val="-6"/>
          <w:kern w:val="2"/>
          <w:sz w:val="32"/>
          <w:szCs w:val="32"/>
          <w:highlight w:val="none"/>
        </w:rPr>
        <w:t>提高乡村德治水平。</w:t>
      </w:r>
      <w:r>
        <w:rPr>
          <w:rFonts w:hint="eastAsia" w:ascii="仿宋" w:hAnsi="仿宋" w:eastAsia="仿宋" w:cs="仿宋"/>
          <w:color w:val="000000"/>
          <w:spacing w:val="-6"/>
          <w:kern w:val="2"/>
          <w:sz w:val="32"/>
          <w:szCs w:val="32"/>
          <w:highlight w:val="none"/>
        </w:rPr>
        <w:t>深入实施公民道德建设工程，加强社会公德、职业道德、家庭美德和个人品德教育。</w:t>
      </w:r>
      <w:r>
        <w:rPr>
          <w:rFonts w:hint="eastAsia" w:ascii="仿宋" w:hAnsi="仿宋" w:eastAsia="仿宋" w:cs="仿宋"/>
          <w:color w:val="000000"/>
          <w:spacing w:val="-6"/>
          <w:kern w:val="2"/>
          <w:sz w:val="32"/>
          <w:szCs w:val="32"/>
          <w:highlight w:val="none"/>
          <w:lang w:eastAsia="zh-CN"/>
        </w:rPr>
        <w:t>持续推进农村移风易俗，</w:t>
      </w:r>
      <w:r>
        <w:rPr>
          <w:rFonts w:hint="eastAsia" w:ascii="仿宋" w:hAnsi="仿宋" w:eastAsia="仿宋" w:cs="仿宋"/>
          <w:color w:val="000000"/>
          <w:spacing w:val="-6"/>
          <w:kern w:val="2"/>
          <w:sz w:val="32"/>
          <w:szCs w:val="32"/>
          <w:highlight w:val="none"/>
        </w:rPr>
        <w:t>开展文明村镇、文明家庭、星级文明户、五好家庭创建活动。推进平安乡村建设，持续实施农村“雪亮工程”</w:t>
      </w:r>
      <w:r>
        <w:rPr>
          <w:rFonts w:hint="eastAsia" w:ascii="仿宋" w:hAnsi="仿宋" w:eastAsia="仿宋" w:cs="仿宋"/>
          <w:color w:val="000000"/>
          <w:spacing w:val="-6"/>
          <w:kern w:val="2"/>
          <w:sz w:val="32"/>
          <w:szCs w:val="32"/>
          <w:highlight w:val="none"/>
          <w:lang w:eastAsia="zh-CN"/>
        </w:rPr>
        <w:t>，加强农村地区重大突发公共事件应急管理。</w:t>
      </w:r>
      <w:r>
        <w:rPr>
          <w:rFonts w:hint="eastAsia" w:ascii="仿宋" w:hAnsi="仿宋" w:eastAsia="仿宋" w:cs="仿宋"/>
          <w:b/>
          <w:bCs/>
          <w:color w:val="000000"/>
          <w:spacing w:val="-6"/>
          <w:kern w:val="2"/>
          <w:sz w:val="32"/>
          <w:szCs w:val="32"/>
          <w:highlight w:val="none"/>
          <w:lang w:eastAsia="zh-CN"/>
        </w:rPr>
        <w:t>四是</w:t>
      </w:r>
      <w:r>
        <w:rPr>
          <w:rFonts w:hint="eastAsia" w:ascii="仿宋" w:hAnsi="仿宋" w:eastAsia="仿宋" w:cs="仿宋"/>
          <w:b/>
          <w:bCs/>
          <w:color w:val="000000"/>
          <w:spacing w:val="-6"/>
          <w:kern w:val="2"/>
          <w:sz w:val="32"/>
          <w:szCs w:val="32"/>
          <w:highlight w:val="none"/>
        </w:rPr>
        <w:t>推进乡村</w:t>
      </w:r>
      <w:r>
        <w:rPr>
          <w:rFonts w:hint="eastAsia" w:ascii="仿宋" w:hAnsi="仿宋" w:eastAsia="仿宋" w:cs="仿宋"/>
          <w:b/>
          <w:bCs/>
          <w:color w:val="000000"/>
          <w:spacing w:val="-6"/>
          <w:kern w:val="2"/>
          <w:sz w:val="32"/>
          <w:szCs w:val="32"/>
          <w:highlight w:val="none"/>
          <w:lang w:eastAsia="zh-CN"/>
        </w:rPr>
        <w:t>整体</w:t>
      </w:r>
      <w:r>
        <w:rPr>
          <w:rFonts w:hint="eastAsia" w:ascii="仿宋" w:hAnsi="仿宋" w:eastAsia="仿宋" w:cs="仿宋"/>
          <w:b/>
          <w:bCs/>
          <w:color w:val="000000"/>
          <w:spacing w:val="-6"/>
          <w:kern w:val="2"/>
          <w:sz w:val="32"/>
          <w:szCs w:val="32"/>
          <w:highlight w:val="none"/>
        </w:rPr>
        <w:t>“智治”。</w:t>
      </w:r>
      <w:r>
        <w:rPr>
          <w:rStyle w:val="21"/>
          <w:rFonts w:hint="eastAsia" w:eastAsia="仿宋_GB2312" w:cs="仿宋_GB2312"/>
          <w:b w:val="0"/>
          <w:bCs/>
          <w:i w:val="0"/>
          <w:caps w:val="0"/>
          <w:color w:val="000000"/>
          <w:spacing w:val="-6"/>
          <w:kern w:val="2"/>
          <w:sz w:val="32"/>
          <w:szCs w:val="32"/>
          <w:highlight w:val="none"/>
          <w:shd w:val="clear" w:color="auto" w:fill="FFFFFF"/>
          <w:lang w:val="en-US" w:eastAsia="zh-CN"/>
        </w:rPr>
        <w:t>推进“互联网+放管服”，全面推行“掌上办事”、“掌上办公”。</w:t>
      </w:r>
      <w:r>
        <w:rPr>
          <w:rFonts w:hint="eastAsia" w:ascii="仿宋" w:hAnsi="仿宋" w:eastAsia="仿宋" w:cs="仿宋"/>
          <w:color w:val="000000"/>
          <w:spacing w:val="-6"/>
          <w:kern w:val="2"/>
          <w:sz w:val="32"/>
          <w:szCs w:val="32"/>
          <w:highlight w:val="none"/>
          <w:lang w:eastAsia="zh-CN"/>
        </w:rPr>
        <w:t>强化</w:t>
      </w:r>
      <w:r>
        <w:rPr>
          <w:rFonts w:hint="eastAsia" w:ascii="仿宋" w:hAnsi="仿宋" w:eastAsia="仿宋" w:cs="仿宋"/>
          <w:color w:val="000000"/>
          <w:spacing w:val="-6"/>
          <w:kern w:val="2"/>
          <w:sz w:val="32"/>
          <w:szCs w:val="32"/>
          <w:highlight w:val="none"/>
        </w:rPr>
        <w:t>“基层治理四平台”</w:t>
      </w:r>
      <w:r>
        <w:rPr>
          <w:rFonts w:hint="eastAsia" w:ascii="仿宋" w:hAnsi="仿宋" w:eastAsia="仿宋" w:cs="仿宋"/>
          <w:color w:val="000000"/>
          <w:spacing w:val="-6"/>
          <w:kern w:val="2"/>
          <w:sz w:val="32"/>
          <w:szCs w:val="32"/>
          <w:highlight w:val="none"/>
          <w:lang w:eastAsia="zh-CN"/>
        </w:rPr>
        <w:t>运行管理，深化“全科网格”建设，提升基层治理的精细化水平。</w:t>
      </w:r>
      <w:r>
        <w:rPr>
          <w:rFonts w:hint="default" w:ascii="Times New Roman" w:hAnsi="Times New Roman" w:eastAsia="仿宋" w:cs="Times New Roman"/>
          <w:color w:val="000000"/>
          <w:spacing w:val="-6"/>
          <w:kern w:val="2"/>
          <w:sz w:val="32"/>
          <w:szCs w:val="32"/>
          <w:highlight w:val="none"/>
          <w:lang w:val="en-US" w:eastAsia="zh-CN"/>
        </w:rPr>
        <w:t>到2025年，累计建成省级善治示范村60个。</w:t>
      </w:r>
    </w:p>
    <w:p>
      <w:pPr>
        <w:pStyle w:val="9"/>
        <w:wordWrap/>
        <w:snapToGrid/>
        <w:spacing w:after="0" w:line="336" w:lineRule="auto"/>
        <w:ind w:left="0" w:leftChars="0" w:right="0"/>
        <w:rPr>
          <w:rStyle w:val="21"/>
          <w:rFonts w:hint="eastAsia" w:ascii="仿宋" w:hAnsi="仿宋" w:eastAsia="仿宋" w:cs="仿宋"/>
          <w:b w:val="0"/>
          <w:bCs/>
          <w:i w:val="0"/>
          <w:caps w:val="0"/>
          <w:color w:val="auto"/>
          <w:spacing w:val="-6"/>
          <w:kern w:val="2"/>
          <w:sz w:val="32"/>
          <w:szCs w:val="32"/>
          <w:highlight w:val="none"/>
          <w:shd w:val="clear" w:color="auto" w:fill="FFFFFF"/>
          <w:lang w:val="en-US" w:eastAsia="zh-CN"/>
        </w:rPr>
      </w:pPr>
      <w:r>
        <w:rPr>
          <w:rFonts w:hint="eastAsia" w:eastAsia="仿宋" w:cs="Times New Roman"/>
          <w:b/>
          <w:bCs/>
          <w:color w:val="000000"/>
          <w:spacing w:val="-6"/>
          <w:kern w:val="2"/>
          <w:sz w:val="32"/>
          <w:szCs w:val="32"/>
          <w:highlight w:val="none"/>
          <w:lang w:val="en-US" w:eastAsia="zh-CN"/>
        </w:rPr>
        <w:t>3</w:t>
      </w:r>
      <w:r>
        <w:rPr>
          <w:rFonts w:hint="eastAsia" w:ascii="Times New Roman" w:hAnsi="Times New Roman" w:eastAsia="仿宋" w:cs="Times New Roman"/>
          <w:b/>
          <w:bCs/>
          <w:color w:val="000000"/>
          <w:spacing w:val="-6"/>
          <w:kern w:val="2"/>
          <w:sz w:val="32"/>
          <w:szCs w:val="32"/>
          <w:highlight w:val="none"/>
          <w:lang w:val="en-US" w:eastAsia="zh-CN"/>
        </w:rPr>
        <w:t>.</w:t>
      </w:r>
      <w:r>
        <w:rPr>
          <w:rFonts w:hint="default" w:ascii="Times New Roman" w:hAnsi="Times New Roman" w:eastAsia="仿宋" w:cs="Times New Roman"/>
          <w:b/>
          <w:bCs/>
          <w:color w:val="000000"/>
          <w:spacing w:val="-6"/>
          <w:kern w:val="2"/>
          <w:sz w:val="32"/>
          <w:szCs w:val="32"/>
          <w:highlight w:val="none"/>
          <w:lang w:val="en-US" w:eastAsia="zh-CN"/>
        </w:rPr>
        <w:t>全</w:t>
      </w:r>
      <w:r>
        <w:rPr>
          <w:rFonts w:hint="eastAsia" w:ascii="仿宋" w:hAnsi="仿宋" w:eastAsia="仿宋" w:cs="仿宋"/>
          <w:b/>
          <w:bCs/>
          <w:color w:val="000000"/>
          <w:spacing w:val="-6"/>
          <w:kern w:val="2"/>
          <w:sz w:val="32"/>
          <w:szCs w:val="32"/>
          <w:highlight w:val="none"/>
          <w:lang w:val="en-US" w:eastAsia="zh-CN"/>
        </w:rPr>
        <w:t>面繁荣乡村文化。</w:t>
      </w:r>
      <w:bookmarkStart w:id="215" w:name="_Toc25929"/>
      <w:bookmarkStart w:id="216" w:name="_Toc4829"/>
      <w:r>
        <w:rPr>
          <w:rFonts w:hint="eastAsia" w:ascii="仿宋" w:hAnsi="仿宋" w:eastAsia="仿宋" w:cs="仿宋"/>
          <w:b/>
          <w:bCs/>
          <w:i w:val="0"/>
          <w:caps w:val="0"/>
          <w:color w:val="auto"/>
          <w:spacing w:val="0"/>
          <w:sz w:val="32"/>
          <w:szCs w:val="32"/>
          <w:shd w:val="clear" w:color="auto" w:fill="FFFFFF"/>
        </w:rPr>
        <w:t>一是提升乡村公共文化服务水平。</w:t>
      </w:r>
      <w:r>
        <w:rPr>
          <w:rFonts w:hint="eastAsia" w:ascii="仿宋" w:hAnsi="仿宋" w:eastAsia="仿宋" w:cs="仿宋"/>
          <w:i w:val="0"/>
          <w:caps w:val="0"/>
          <w:color w:val="auto"/>
          <w:spacing w:val="0"/>
          <w:sz w:val="32"/>
          <w:szCs w:val="32"/>
          <w:shd w:val="clear" w:color="auto" w:fill="FFFFFF"/>
        </w:rPr>
        <w:t>开展新时代文明实践活动，全域构建“新时代文明实践中心-新时代文明实践所-农村文化礼堂”阵地。严格按照“一村一色”、“一堂一品”原则，推进农村文化礼堂“建管用育”一体化进程。</w:t>
      </w:r>
      <w:r>
        <w:rPr>
          <w:rFonts w:hint="eastAsia" w:ascii="仿宋" w:hAnsi="仿宋" w:eastAsia="仿宋" w:cs="仿宋"/>
          <w:b/>
          <w:bCs/>
          <w:i w:val="0"/>
          <w:caps w:val="0"/>
          <w:color w:val="auto"/>
          <w:spacing w:val="0"/>
          <w:sz w:val="32"/>
          <w:szCs w:val="32"/>
          <w:shd w:val="clear" w:color="auto" w:fill="FFFFFF"/>
        </w:rPr>
        <w:t>二是推进历史文化村落保护利用。</w:t>
      </w:r>
      <w:r>
        <w:rPr>
          <w:rFonts w:hint="eastAsia" w:ascii="仿宋" w:hAnsi="仿宋" w:eastAsia="仿宋" w:cs="仿宋"/>
          <w:i w:val="0"/>
          <w:caps w:val="0"/>
          <w:color w:val="auto"/>
          <w:spacing w:val="0"/>
          <w:sz w:val="32"/>
          <w:szCs w:val="32"/>
          <w:shd w:val="clear" w:color="auto" w:fill="FFFFFF"/>
        </w:rPr>
        <w:t>做强良渚、运河、径山三大文化IP，积极开展乡村历史建筑保护与活化利用，对古祠堂、旧遗址进行分级分类保护。深入推进一千年径山禅茶文化、两千年运河水乡文化、五千年良渚农耕文化，振兴非遗记忆。</w:t>
      </w:r>
      <w:r>
        <w:rPr>
          <w:rFonts w:hint="eastAsia" w:ascii="仿宋" w:hAnsi="仿宋" w:eastAsia="仿宋" w:cs="仿宋"/>
          <w:b/>
          <w:bCs/>
          <w:i w:val="0"/>
          <w:caps w:val="0"/>
          <w:color w:val="auto"/>
          <w:spacing w:val="0"/>
          <w:sz w:val="32"/>
          <w:szCs w:val="32"/>
          <w:shd w:val="clear" w:color="auto" w:fill="FFFFFF"/>
        </w:rPr>
        <w:t>三是推进历史文化活化利用。</w:t>
      </w:r>
      <w:r>
        <w:rPr>
          <w:rFonts w:hint="eastAsia" w:ascii="仿宋" w:hAnsi="仿宋" w:eastAsia="仿宋" w:cs="仿宋"/>
          <w:i w:val="0"/>
          <w:caps w:val="0"/>
          <w:color w:val="auto"/>
          <w:spacing w:val="0"/>
          <w:sz w:val="32"/>
          <w:szCs w:val="32"/>
          <w:shd w:val="clear" w:color="auto" w:fill="FFFFFF"/>
        </w:rPr>
        <w:t>坚持以用促保，让古建筑（构筑物）、古树等历史文化遗产在有效利用中成为乡村的特色标识和公众的时代记忆。利用具备条件的文物建筑作为博物馆、陈列馆等公共文化设施。</w:t>
      </w:r>
    </w:p>
    <w:p>
      <w:pPr>
        <w:keepNext/>
        <w:keepLines/>
        <w:wordWrap/>
        <w:snapToGrid/>
        <w:spacing w:line="336" w:lineRule="auto"/>
        <w:ind w:firstLine="602" w:firstLineChars="200"/>
        <w:outlineLvl w:val="1"/>
        <w:rPr>
          <w:rFonts w:hint="eastAsia" w:ascii="楷体" w:hAnsi="楷体" w:eastAsia="楷体"/>
          <w:bCs/>
          <w:color w:val="000000"/>
          <w:spacing w:val="-6"/>
          <w:w w:val="98"/>
          <w:kern w:val="2"/>
          <w:sz w:val="32"/>
          <w:szCs w:val="32"/>
          <w:highlight w:val="none"/>
          <w:lang w:eastAsia="zh-CN"/>
        </w:rPr>
      </w:pPr>
      <w:bookmarkStart w:id="217" w:name="_Toc16437"/>
      <w:r>
        <w:rPr>
          <w:rFonts w:hint="eastAsia" w:ascii="楷体" w:hAnsi="楷体" w:eastAsia="楷体"/>
          <w:bCs/>
          <w:color w:val="000000"/>
          <w:spacing w:val="-6"/>
          <w:w w:val="98"/>
          <w:kern w:val="2"/>
          <w:sz w:val="32"/>
          <w:szCs w:val="32"/>
          <w:highlight w:val="none"/>
        </w:rPr>
        <w:t>（七）</w:t>
      </w:r>
      <w:bookmarkEnd w:id="206"/>
      <w:bookmarkEnd w:id="207"/>
      <w:bookmarkEnd w:id="208"/>
      <w:bookmarkEnd w:id="209"/>
      <w:bookmarkEnd w:id="210"/>
      <w:bookmarkEnd w:id="215"/>
      <w:bookmarkEnd w:id="216"/>
      <w:bookmarkStart w:id="218" w:name="_Toc22362"/>
      <w:r>
        <w:rPr>
          <w:rFonts w:hint="eastAsia" w:ascii="楷体" w:hAnsi="楷体" w:eastAsia="楷体"/>
          <w:bCs/>
          <w:color w:val="000000"/>
          <w:spacing w:val="-6"/>
          <w:w w:val="98"/>
          <w:kern w:val="2"/>
          <w:sz w:val="32"/>
          <w:szCs w:val="32"/>
          <w:highlight w:val="none"/>
          <w:lang w:eastAsia="zh-CN"/>
        </w:rPr>
        <w:t>农村综合集成改革工程</w:t>
      </w:r>
      <w:bookmarkEnd w:id="217"/>
    </w:p>
    <w:p>
      <w:pPr>
        <w:widowControl/>
        <w:numPr>
          <w:ilvl w:val="0"/>
          <w:numId w:val="0"/>
        </w:numPr>
        <w:wordWrap/>
        <w:snapToGrid/>
        <w:spacing w:line="336" w:lineRule="auto"/>
        <w:ind w:firstLine="619" w:firstLineChars="200"/>
        <w:rPr>
          <w:rFonts w:hint="eastAsia" w:ascii="仿宋" w:hAnsi="仿宋" w:eastAsia="仿宋" w:cs="仿宋"/>
          <w:color w:val="000000"/>
          <w:spacing w:val="-6"/>
          <w:kern w:val="2"/>
          <w:sz w:val="32"/>
          <w:szCs w:val="32"/>
          <w:highlight w:val="none"/>
        </w:rPr>
      </w:pPr>
      <w:bookmarkStart w:id="219" w:name="_Toc20193"/>
      <w:bookmarkStart w:id="220" w:name="_Toc18753"/>
      <w:bookmarkStart w:id="221" w:name="_Toc27907"/>
      <w:bookmarkStart w:id="222" w:name="_Toc9331"/>
      <w:bookmarkStart w:id="223" w:name="_Toc31920"/>
      <w:r>
        <w:rPr>
          <w:rFonts w:hint="default" w:ascii="Times New Roman" w:hAnsi="Times New Roman" w:eastAsia="仿宋" w:cs="Times New Roman"/>
          <w:b/>
          <w:bCs/>
          <w:color w:val="000000"/>
          <w:spacing w:val="-6"/>
          <w:kern w:val="2"/>
          <w:sz w:val="32"/>
          <w:szCs w:val="32"/>
          <w:highlight w:val="none"/>
        </w:rPr>
        <w:t>1.稳</w:t>
      </w:r>
      <w:r>
        <w:rPr>
          <w:rFonts w:hint="eastAsia" w:ascii="仿宋" w:hAnsi="仿宋" w:eastAsia="仿宋" w:cs="仿宋"/>
          <w:b/>
          <w:bCs/>
          <w:color w:val="000000"/>
          <w:spacing w:val="-6"/>
          <w:kern w:val="2"/>
          <w:sz w:val="32"/>
          <w:szCs w:val="32"/>
          <w:highlight w:val="none"/>
        </w:rPr>
        <w:t>妥推进农村土地制度改革</w:t>
      </w:r>
      <w:bookmarkEnd w:id="219"/>
      <w:bookmarkEnd w:id="220"/>
      <w:r>
        <w:rPr>
          <w:rFonts w:hint="eastAsia" w:ascii="仿宋" w:hAnsi="仿宋" w:eastAsia="仿宋" w:cs="仿宋"/>
          <w:b/>
          <w:bCs/>
          <w:color w:val="000000"/>
          <w:spacing w:val="-6"/>
          <w:kern w:val="2"/>
          <w:sz w:val="32"/>
          <w:szCs w:val="32"/>
          <w:highlight w:val="none"/>
          <w:lang w:eastAsia="zh-CN"/>
        </w:rPr>
        <w:t>。</w:t>
      </w:r>
      <w:r>
        <w:rPr>
          <w:rFonts w:hint="eastAsia" w:ascii="Times New Roman" w:hAnsi="Times New Roman" w:eastAsia="仿宋_GB2312" w:cs="Times New Roman"/>
          <w:b/>
          <w:bCs/>
          <w:color w:val="000000"/>
          <w:spacing w:val="-6"/>
          <w:kern w:val="2"/>
          <w:sz w:val="32"/>
          <w:szCs w:val="32"/>
          <w:highlight w:val="none"/>
          <w:lang w:eastAsia="zh-CN"/>
        </w:rPr>
        <w:t>一是深入推进农村承包地“三权分置”改革</w:t>
      </w:r>
      <w:r>
        <w:rPr>
          <w:rFonts w:hint="eastAsia" w:ascii="Times New Roman" w:hAnsi="Times New Roman" w:eastAsia="仿宋_GB2312" w:cs="Times New Roman"/>
          <w:b/>
          <w:bCs/>
          <w:color w:val="000000"/>
          <w:spacing w:val="-6"/>
          <w:kern w:val="2"/>
          <w:sz w:val="32"/>
          <w:szCs w:val="32"/>
          <w:highlight w:val="none"/>
        </w:rPr>
        <w:t>。</w:t>
      </w:r>
      <w:r>
        <w:rPr>
          <w:rFonts w:hint="eastAsia" w:ascii="Times New Roman" w:hAnsi="Times New Roman" w:eastAsia="仿宋_GB2312"/>
          <w:color w:val="000000"/>
          <w:spacing w:val="-6"/>
          <w:kern w:val="2"/>
          <w:sz w:val="32"/>
          <w:szCs w:val="32"/>
          <w:highlight w:val="none"/>
        </w:rPr>
        <w:t>深化和完善农村土地承包经营权证长效管理，推进第二轮土地承包到期后再延长30年工作，切实保持农村土地承包关系稳定长久不变。进一步探索农村土地二轮承包到期后续政策，完善承包地“三权分置”制度，强化“区—镇—村”三级土地流转服务组织作用，开展土地流转事前审核、事中事后监管，促进土地流转市场健康有序发展。</w:t>
      </w:r>
      <w:r>
        <w:rPr>
          <w:rFonts w:hint="eastAsia" w:ascii="Times New Roman" w:hAnsi="Times New Roman" w:eastAsia="仿宋_GB2312"/>
          <w:color w:val="000000"/>
          <w:spacing w:val="-6"/>
          <w:kern w:val="2"/>
          <w:sz w:val="32"/>
          <w:szCs w:val="32"/>
          <w:highlight w:val="none"/>
          <w:lang w:eastAsia="zh-CN"/>
        </w:rPr>
        <w:t>鼓励开展“股社分离”改革，保障进城落户农民土地承包权、宅基地使用权、集体收益分配权。</w:t>
      </w:r>
      <w:r>
        <w:rPr>
          <w:rFonts w:hint="eastAsia" w:ascii="Times New Roman" w:hAnsi="Times New Roman" w:eastAsia="仿宋_GB2312"/>
          <w:b/>
          <w:bCs/>
          <w:color w:val="000000"/>
          <w:spacing w:val="-6"/>
          <w:kern w:val="2"/>
          <w:sz w:val="32"/>
          <w:szCs w:val="32"/>
          <w:highlight w:val="none"/>
          <w:lang w:eastAsia="zh-CN"/>
        </w:rPr>
        <w:t>二是稳慎推进农村宅基地制度改革。</w:t>
      </w:r>
      <w:r>
        <w:rPr>
          <w:rFonts w:hint="eastAsia" w:ascii="Times New Roman" w:hAnsi="Times New Roman" w:eastAsia="仿宋_GB2312"/>
          <w:b w:val="0"/>
          <w:bCs w:val="0"/>
          <w:color w:val="000000"/>
          <w:spacing w:val="-6"/>
          <w:kern w:val="2"/>
          <w:sz w:val="32"/>
          <w:szCs w:val="32"/>
          <w:highlight w:val="none"/>
          <w:lang w:eastAsia="zh-CN"/>
        </w:rPr>
        <w:t>探索宅基地“三权分置”改革，适度放活宅基地和农民房屋使用权，促进闲置宅基地和闲置农房盘活利用，增加村民资产收入。</w:t>
      </w:r>
      <w:r>
        <w:rPr>
          <w:rFonts w:hint="eastAsia" w:ascii="Times New Roman" w:hAnsi="Times New Roman" w:eastAsia="仿宋_GB2312"/>
          <w:b w:val="0"/>
          <w:bCs w:val="0"/>
          <w:color w:val="000000"/>
          <w:spacing w:val="-6"/>
          <w:kern w:val="2"/>
          <w:sz w:val="32"/>
          <w:szCs w:val="32"/>
          <w:highlight w:val="none"/>
          <w:lang w:val="en-US" w:eastAsia="zh-CN"/>
        </w:rPr>
        <w:t>规范农村宅基地分配，强化用地供给和存量用地盘活，加大力度解决无房户、困难户、危房户住房难题，着力破解农民建房难题。推进农民建房“一件事”系统建设与推广应用工作，不断优化农民建房服务。</w:t>
      </w:r>
      <w:r>
        <w:rPr>
          <w:rFonts w:hint="eastAsia" w:ascii="Times New Roman" w:hAnsi="Times New Roman" w:eastAsia="仿宋_GB2312"/>
          <w:b/>
          <w:bCs/>
          <w:color w:val="000000"/>
          <w:spacing w:val="-6"/>
          <w:kern w:val="2"/>
          <w:sz w:val="32"/>
          <w:szCs w:val="32"/>
          <w:highlight w:val="none"/>
          <w:lang w:val="en-US" w:eastAsia="zh-CN"/>
        </w:rPr>
        <w:t>三是有序</w:t>
      </w:r>
      <w:bookmarkEnd w:id="218"/>
      <w:bookmarkEnd w:id="221"/>
      <w:bookmarkEnd w:id="222"/>
      <w:bookmarkEnd w:id="223"/>
      <w:r>
        <w:rPr>
          <w:rFonts w:hint="eastAsia" w:ascii="仿宋" w:hAnsi="仿宋" w:eastAsia="仿宋" w:cs="仿宋"/>
          <w:b/>
          <w:bCs/>
          <w:color w:val="000000"/>
          <w:spacing w:val="-6"/>
          <w:kern w:val="2"/>
          <w:sz w:val="32"/>
          <w:szCs w:val="32"/>
          <w:highlight w:val="none"/>
          <w:lang w:eastAsia="zh-CN"/>
        </w:rPr>
        <w:t>开展</w:t>
      </w:r>
      <w:r>
        <w:rPr>
          <w:rFonts w:hint="eastAsia" w:ascii="仿宋" w:hAnsi="仿宋" w:eastAsia="仿宋" w:cs="仿宋"/>
          <w:b/>
          <w:bCs/>
          <w:color w:val="000000"/>
          <w:spacing w:val="-6"/>
          <w:kern w:val="2"/>
          <w:sz w:val="32"/>
          <w:szCs w:val="32"/>
          <w:highlight w:val="none"/>
        </w:rPr>
        <w:t>农村</w:t>
      </w:r>
      <w:r>
        <w:rPr>
          <w:rFonts w:hint="eastAsia" w:ascii="仿宋" w:hAnsi="仿宋" w:eastAsia="仿宋" w:cs="仿宋"/>
          <w:b/>
          <w:bCs/>
          <w:color w:val="000000"/>
          <w:spacing w:val="-6"/>
          <w:kern w:val="2"/>
          <w:sz w:val="32"/>
          <w:szCs w:val="32"/>
          <w:highlight w:val="none"/>
          <w:lang w:eastAsia="zh-CN"/>
        </w:rPr>
        <w:t>集体经营性建设用地入市</w:t>
      </w:r>
      <w:r>
        <w:rPr>
          <w:rFonts w:hint="eastAsia" w:ascii="仿宋" w:hAnsi="仿宋" w:eastAsia="仿宋" w:cs="仿宋"/>
          <w:b/>
          <w:bCs/>
          <w:color w:val="000000"/>
          <w:spacing w:val="-6"/>
          <w:kern w:val="2"/>
          <w:sz w:val="32"/>
          <w:szCs w:val="32"/>
          <w:highlight w:val="none"/>
        </w:rPr>
        <w:t>。</w:t>
      </w:r>
      <w:r>
        <w:rPr>
          <w:rFonts w:hint="eastAsia" w:ascii="仿宋" w:hAnsi="仿宋" w:eastAsia="仿宋" w:cs="仿宋"/>
          <w:b w:val="0"/>
          <w:bCs w:val="0"/>
          <w:color w:val="000000"/>
          <w:spacing w:val="-6"/>
          <w:kern w:val="2"/>
          <w:sz w:val="32"/>
          <w:szCs w:val="32"/>
          <w:highlight w:val="none"/>
          <w:lang w:eastAsia="zh-CN"/>
        </w:rPr>
        <w:t>加快构建城乡一体、同地同价的建设用地市场，建立健全集体经营性建设用地入市增值收益分配机制。推动集体经营性建设用地使用权和地上建筑所有权房屋一体、分割转让</w:t>
      </w:r>
      <w:r>
        <w:rPr>
          <w:rFonts w:hint="eastAsia" w:ascii="仿宋" w:hAnsi="仿宋" w:eastAsia="仿宋" w:cs="仿宋"/>
          <w:color w:val="000000"/>
          <w:spacing w:val="-6"/>
          <w:kern w:val="2"/>
          <w:sz w:val="32"/>
          <w:szCs w:val="32"/>
          <w:highlight w:val="none"/>
        </w:rPr>
        <w:t>。</w:t>
      </w:r>
      <w:r>
        <w:rPr>
          <w:rFonts w:hint="eastAsia" w:ascii="仿宋" w:hAnsi="仿宋" w:eastAsia="仿宋" w:cs="仿宋"/>
          <w:color w:val="000000"/>
          <w:spacing w:val="-6"/>
          <w:kern w:val="2"/>
          <w:sz w:val="32"/>
          <w:szCs w:val="32"/>
          <w:highlight w:val="none"/>
          <w:lang w:eastAsia="zh-CN"/>
        </w:rPr>
        <w:t>深化</w:t>
      </w:r>
      <w:r>
        <w:rPr>
          <w:rFonts w:hint="eastAsia" w:ascii="仿宋" w:hAnsi="仿宋" w:eastAsia="仿宋" w:cs="仿宋"/>
          <w:color w:val="000000"/>
          <w:spacing w:val="-6"/>
          <w:kern w:val="2"/>
          <w:sz w:val="32"/>
          <w:szCs w:val="32"/>
          <w:highlight w:val="none"/>
        </w:rPr>
        <w:t>城乡建设用地增减挂钩政策，充分运用市场机制盘活存量土地和低效用地，完善被征地农民</w:t>
      </w:r>
      <w:r>
        <w:rPr>
          <w:rFonts w:hint="eastAsia" w:ascii="仿宋" w:hAnsi="仿宋" w:eastAsia="仿宋" w:cs="仿宋"/>
          <w:color w:val="000000"/>
          <w:spacing w:val="-6"/>
          <w:kern w:val="2"/>
          <w:sz w:val="32"/>
          <w:szCs w:val="32"/>
          <w:highlight w:val="none"/>
          <w:lang w:eastAsia="zh-CN"/>
        </w:rPr>
        <w:t>和村集体</w:t>
      </w:r>
      <w:r>
        <w:rPr>
          <w:rFonts w:hint="eastAsia" w:ascii="仿宋" w:hAnsi="仿宋" w:eastAsia="仿宋" w:cs="仿宋"/>
          <w:color w:val="000000"/>
          <w:spacing w:val="-6"/>
          <w:kern w:val="2"/>
          <w:sz w:val="32"/>
          <w:szCs w:val="32"/>
          <w:highlight w:val="none"/>
        </w:rPr>
        <w:t>补偿机制。</w:t>
      </w:r>
      <w:r>
        <w:rPr>
          <w:rFonts w:hint="eastAsia" w:ascii="仿宋" w:hAnsi="仿宋" w:eastAsia="仿宋" w:cs="仿宋"/>
          <w:b/>
          <w:bCs/>
          <w:color w:val="000000"/>
          <w:spacing w:val="-6"/>
          <w:kern w:val="2"/>
          <w:sz w:val="32"/>
          <w:szCs w:val="32"/>
          <w:highlight w:val="none"/>
          <w:lang w:eastAsia="zh-CN"/>
        </w:rPr>
        <w:t>四是推进</w:t>
      </w:r>
      <w:r>
        <w:rPr>
          <w:rFonts w:hint="eastAsia" w:ascii="仿宋" w:hAnsi="仿宋" w:eastAsia="仿宋" w:cs="仿宋"/>
          <w:b/>
          <w:bCs/>
          <w:color w:val="000000"/>
          <w:spacing w:val="-6"/>
          <w:kern w:val="2"/>
          <w:sz w:val="32"/>
          <w:szCs w:val="32"/>
          <w:highlight w:val="none"/>
        </w:rPr>
        <w:t>农村集体经营性资产股份合作制改革</w:t>
      </w:r>
      <w:r>
        <w:rPr>
          <w:rFonts w:hint="eastAsia" w:ascii="仿宋" w:hAnsi="仿宋" w:eastAsia="仿宋" w:cs="仿宋"/>
          <w:b/>
          <w:bCs/>
          <w:color w:val="000000"/>
          <w:spacing w:val="-6"/>
          <w:kern w:val="2"/>
          <w:sz w:val="32"/>
          <w:szCs w:val="32"/>
          <w:highlight w:val="none"/>
          <w:lang w:eastAsia="zh-CN"/>
        </w:rPr>
        <w:t>。</w:t>
      </w:r>
      <w:r>
        <w:rPr>
          <w:rFonts w:hint="eastAsia" w:ascii="仿宋" w:hAnsi="仿宋" w:eastAsia="仿宋" w:cs="仿宋"/>
          <w:color w:val="000000"/>
          <w:spacing w:val="-6"/>
          <w:kern w:val="2"/>
          <w:sz w:val="32"/>
          <w:szCs w:val="32"/>
          <w:highlight w:val="none"/>
        </w:rPr>
        <w:t>健全土地经营权流转服务体系</w:t>
      </w:r>
      <w:r>
        <w:rPr>
          <w:rFonts w:hint="eastAsia" w:ascii="仿宋" w:hAnsi="仿宋" w:eastAsia="仿宋" w:cs="仿宋"/>
          <w:color w:val="000000"/>
          <w:spacing w:val="-6"/>
          <w:kern w:val="2"/>
          <w:sz w:val="32"/>
          <w:szCs w:val="32"/>
          <w:highlight w:val="none"/>
          <w:lang w:eastAsia="zh-CN"/>
        </w:rPr>
        <w:t>，</w:t>
      </w:r>
      <w:r>
        <w:rPr>
          <w:rFonts w:hint="eastAsia" w:ascii="仿宋" w:hAnsi="仿宋" w:eastAsia="仿宋" w:cs="仿宋"/>
          <w:color w:val="000000"/>
          <w:spacing w:val="-6"/>
          <w:kern w:val="2"/>
          <w:sz w:val="32"/>
          <w:szCs w:val="32"/>
          <w:highlight w:val="none"/>
        </w:rPr>
        <w:t>推动农村产权流转交易公开规范运行。推动农村产权交易市场建设</w:t>
      </w:r>
      <w:r>
        <w:rPr>
          <w:rFonts w:hint="eastAsia" w:ascii="仿宋" w:hAnsi="仿宋" w:eastAsia="仿宋" w:cs="仿宋"/>
          <w:color w:val="000000"/>
          <w:spacing w:val="-6"/>
          <w:kern w:val="2"/>
          <w:sz w:val="32"/>
          <w:szCs w:val="32"/>
          <w:highlight w:val="none"/>
          <w:lang w:eastAsia="zh-CN"/>
        </w:rPr>
        <w:t>，</w:t>
      </w:r>
      <w:r>
        <w:rPr>
          <w:rFonts w:hint="eastAsia" w:ascii="仿宋" w:hAnsi="仿宋" w:eastAsia="仿宋" w:cs="仿宋"/>
          <w:color w:val="000000"/>
          <w:spacing w:val="-6"/>
          <w:kern w:val="2"/>
          <w:sz w:val="32"/>
          <w:szCs w:val="32"/>
          <w:highlight w:val="none"/>
        </w:rPr>
        <w:t>规范交易行为，扩大交易对象范围，做优线上交易环境。强化农村产权交易监督管理，加强定期检查和动态监测，防范交易风险。</w:t>
      </w:r>
    </w:p>
    <w:p>
      <w:pPr>
        <w:widowControl/>
        <w:wordWrap/>
        <w:adjustRightInd/>
        <w:snapToGrid/>
        <w:spacing w:line="336" w:lineRule="auto"/>
        <w:ind w:firstLine="619" w:firstLineChars="200"/>
        <w:jc w:val="both"/>
        <w:textAlignment w:val="auto"/>
        <w:rPr>
          <w:rFonts w:hint="default" w:ascii="Times New Roman" w:hAnsi="Times New Roman" w:eastAsia="仿宋" w:cs="Times New Roman"/>
          <w:color w:val="000000"/>
          <w:spacing w:val="-6"/>
          <w:kern w:val="2"/>
          <w:sz w:val="32"/>
          <w:szCs w:val="32"/>
          <w:highlight w:val="none"/>
        </w:rPr>
      </w:pPr>
      <w:bookmarkStart w:id="224" w:name="_Toc14601"/>
      <w:bookmarkStart w:id="225" w:name="_Toc11447"/>
      <w:bookmarkStart w:id="226" w:name="_Toc25170"/>
      <w:bookmarkStart w:id="227" w:name="_Toc20321"/>
      <w:bookmarkStart w:id="228" w:name="_Toc11160"/>
      <w:bookmarkStart w:id="229" w:name="_Toc4060"/>
      <w:r>
        <w:rPr>
          <w:rFonts w:hint="default" w:ascii="Times New Roman" w:hAnsi="Times New Roman" w:eastAsia="仿宋" w:cs="Times New Roman"/>
          <w:b/>
          <w:bCs/>
          <w:color w:val="000000"/>
          <w:spacing w:val="-6"/>
          <w:kern w:val="2"/>
          <w:sz w:val="32"/>
          <w:szCs w:val="32"/>
          <w:highlight w:val="none"/>
          <w:lang w:val="en-US" w:eastAsia="zh-CN"/>
        </w:rPr>
        <w:t>2</w:t>
      </w:r>
      <w:r>
        <w:rPr>
          <w:rFonts w:hint="default" w:ascii="Times New Roman" w:hAnsi="Times New Roman" w:eastAsia="仿宋"/>
          <w:b/>
          <w:bCs/>
          <w:color w:val="000000"/>
          <w:spacing w:val="-6"/>
          <w:kern w:val="2"/>
          <w:sz w:val="32"/>
          <w:szCs w:val="32"/>
          <w:highlight w:val="none"/>
        </w:rPr>
        <w:t>.</w:t>
      </w:r>
      <w:bookmarkEnd w:id="224"/>
      <w:bookmarkEnd w:id="225"/>
      <w:r>
        <w:rPr>
          <w:rFonts w:hint="default" w:ascii="Times New Roman" w:hAnsi="Times New Roman" w:eastAsia="仿宋" w:cs="Times New Roman"/>
          <w:b/>
          <w:bCs/>
          <w:color w:val="000000"/>
          <w:spacing w:val="-6"/>
          <w:kern w:val="2"/>
          <w:sz w:val="32"/>
          <w:szCs w:val="32"/>
          <w:highlight w:val="none"/>
          <w:lang w:eastAsia="zh-CN"/>
        </w:rPr>
        <w:t>深化</w:t>
      </w:r>
      <w:r>
        <w:rPr>
          <w:rFonts w:hint="eastAsia" w:ascii="仿宋" w:hAnsi="仿宋" w:eastAsia="仿宋" w:cs="仿宋"/>
          <w:b/>
          <w:bCs/>
          <w:color w:val="000000"/>
          <w:spacing w:val="-6"/>
          <w:kern w:val="2"/>
          <w:sz w:val="32"/>
          <w:szCs w:val="32"/>
          <w:highlight w:val="none"/>
          <w:lang w:eastAsia="zh-CN"/>
        </w:rPr>
        <w:t>“两进两回”改革。一是搭建引才聚才平台。</w:t>
      </w:r>
      <w:r>
        <w:rPr>
          <w:rFonts w:hint="eastAsia" w:ascii="仿宋" w:hAnsi="仿宋" w:eastAsia="仿宋" w:cs="仿宋"/>
          <w:color w:val="000000"/>
          <w:spacing w:val="-6"/>
          <w:kern w:val="2"/>
          <w:sz w:val="32"/>
          <w:szCs w:val="32"/>
          <w:highlight w:val="none"/>
        </w:rPr>
        <w:t>深入实施农村实用人才</w:t>
      </w:r>
      <w:r>
        <w:rPr>
          <w:rFonts w:hint="eastAsia" w:ascii="仿宋" w:hAnsi="仿宋" w:eastAsia="仿宋" w:cs="仿宋"/>
          <w:color w:val="000000"/>
          <w:spacing w:val="-6"/>
          <w:kern w:val="2"/>
          <w:sz w:val="32"/>
          <w:szCs w:val="32"/>
          <w:highlight w:val="none"/>
          <w:lang w:eastAsia="zh-CN"/>
        </w:rPr>
        <w:t>培育</w:t>
      </w:r>
      <w:r>
        <w:rPr>
          <w:rFonts w:hint="eastAsia" w:ascii="仿宋" w:hAnsi="仿宋" w:eastAsia="仿宋" w:cs="仿宋"/>
          <w:color w:val="000000"/>
          <w:spacing w:val="-6"/>
          <w:kern w:val="2"/>
          <w:sz w:val="32"/>
          <w:szCs w:val="32"/>
          <w:highlight w:val="none"/>
        </w:rPr>
        <w:t>计划，加快培养农业生产经营人才、农村二三产业发展人才和乡村治理人才</w:t>
      </w:r>
      <w:r>
        <w:rPr>
          <w:rFonts w:hint="eastAsia" w:ascii="仿宋" w:hAnsi="仿宋" w:eastAsia="仿宋" w:cs="仿宋"/>
          <w:color w:val="000000"/>
          <w:spacing w:val="-6"/>
          <w:kern w:val="2"/>
          <w:sz w:val="32"/>
          <w:szCs w:val="32"/>
          <w:highlight w:val="none"/>
          <w:lang w:eastAsia="zh-CN"/>
        </w:rPr>
        <w:t>。</w:t>
      </w:r>
      <w:r>
        <w:rPr>
          <w:rFonts w:hint="eastAsia" w:ascii="仿宋" w:hAnsi="仿宋" w:eastAsia="仿宋" w:cs="仿宋"/>
          <w:b w:val="0"/>
          <w:bCs w:val="0"/>
          <w:color w:val="000000"/>
          <w:spacing w:val="-6"/>
          <w:kern w:val="2"/>
          <w:sz w:val="32"/>
          <w:szCs w:val="32"/>
          <w:highlight w:val="none"/>
        </w:rPr>
        <w:t>引导返乡人才创业兴业</w:t>
      </w:r>
      <w:r>
        <w:rPr>
          <w:rFonts w:hint="eastAsia" w:ascii="仿宋" w:hAnsi="仿宋" w:eastAsia="仿宋" w:cs="仿宋"/>
          <w:b w:val="0"/>
          <w:bCs w:val="0"/>
          <w:color w:val="000000"/>
          <w:spacing w:val="-6"/>
          <w:kern w:val="2"/>
          <w:sz w:val="32"/>
          <w:szCs w:val="32"/>
          <w:highlight w:val="none"/>
          <w:lang w:eastAsia="zh-CN"/>
        </w:rPr>
        <w:t>，</w:t>
      </w:r>
      <w:r>
        <w:rPr>
          <w:rFonts w:hint="eastAsia" w:ascii="仿宋" w:hAnsi="仿宋" w:eastAsia="仿宋" w:cs="仿宋"/>
          <w:b w:val="0"/>
          <w:bCs w:val="0"/>
          <w:color w:val="000000"/>
          <w:spacing w:val="-6"/>
          <w:kern w:val="2"/>
          <w:sz w:val="32"/>
          <w:szCs w:val="32"/>
          <w:highlight w:val="none"/>
        </w:rPr>
        <w:t>选聘和培育一批到村级相关经营性组织工作且不在村“两委”、村股份经济合作社任职的农村职业经理人</w:t>
      </w:r>
      <w:r>
        <w:rPr>
          <w:rFonts w:hint="eastAsia" w:ascii="仿宋" w:hAnsi="仿宋" w:eastAsia="仿宋" w:cs="仿宋"/>
          <w:b w:val="0"/>
          <w:bCs w:val="0"/>
          <w:color w:val="000000"/>
          <w:spacing w:val="-6"/>
          <w:kern w:val="2"/>
          <w:sz w:val="32"/>
          <w:szCs w:val="32"/>
          <w:highlight w:val="none"/>
          <w:lang w:eastAsia="zh-CN"/>
        </w:rPr>
        <w:t>，</w:t>
      </w:r>
      <w:r>
        <w:rPr>
          <w:rFonts w:hint="eastAsia" w:ascii="仿宋" w:hAnsi="仿宋" w:eastAsia="仿宋" w:cs="仿宋"/>
          <w:b w:val="0"/>
          <w:bCs w:val="0"/>
          <w:color w:val="000000"/>
          <w:spacing w:val="-6"/>
          <w:kern w:val="2"/>
          <w:sz w:val="32"/>
          <w:szCs w:val="32"/>
          <w:highlight w:val="none"/>
        </w:rPr>
        <w:t>推动形成返乡人才“雁阵效应”。</w:t>
      </w:r>
      <w:r>
        <w:rPr>
          <w:rFonts w:hint="eastAsia" w:ascii="仿宋" w:hAnsi="仿宋" w:eastAsia="仿宋" w:cs="仿宋"/>
          <w:color w:val="000000"/>
          <w:spacing w:val="-6"/>
          <w:kern w:val="2"/>
          <w:sz w:val="32"/>
          <w:szCs w:val="32"/>
          <w:highlight w:val="none"/>
        </w:rPr>
        <w:t>加大农村实用人才和高素质农民培育力度，</w:t>
      </w:r>
      <w:r>
        <w:rPr>
          <w:rFonts w:hint="eastAsia" w:ascii="仿宋" w:hAnsi="仿宋" w:eastAsia="仿宋" w:cs="仿宋"/>
          <w:b w:val="0"/>
          <w:bCs w:val="0"/>
          <w:color w:val="000000"/>
          <w:spacing w:val="-6"/>
          <w:kern w:val="2"/>
          <w:sz w:val="32"/>
          <w:szCs w:val="32"/>
          <w:highlight w:val="none"/>
        </w:rPr>
        <w:t>加强培训基地建设</w:t>
      </w:r>
      <w:r>
        <w:rPr>
          <w:rFonts w:hint="eastAsia" w:ascii="仿宋" w:hAnsi="仿宋" w:eastAsia="仿宋" w:cs="仿宋"/>
          <w:b w:val="0"/>
          <w:bCs w:val="0"/>
          <w:color w:val="000000"/>
          <w:spacing w:val="-6"/>
          <w:kern w:val="2"/>
          <w:sz w:val="32"/>
          <w:szCs w:val="32"/>
          <w:highlight w:val="none"/>
          <w:lang w:eastAsia="zh-CN"/>
        </w:rPr>
        <w:t>和</w:t>
      </w:r>
      <w:r>
        <w:rPr>
          <w:rFonts w:hint="eastAsia" w:ascii="仿宋" w:hAnsi="仿宋" w:eastAsia="仿宋" w:cs="仿宋"/>
          <w:b w:val="0"/>
          <w:bCs w:val="0"/>
          <w:color w:val="000000"/>
          <w:spacing w:val="-6"/>
          <w:kern w:val="2"/>
          <w:sz w:val="32"/>
          <w:szCs w:val="32"/>
          <w:highlight w:val="none"/>
        </w:rPr>
        <w:t>在线教育。</w:t>
      </w:r>
      <w:r>
        <w:rPr>
          <w:rFonts w:hint="default" w:ascii="Times New Roman" w:hAnsi="Times New Roman" w:eastAsia="仿宋" w:cs="Times New Roman"/>
          <w:color w:val="000000"/>
          <w:spacing w:val="-6"/>
          <w:kern w:val="2"/>
          <w:sz w:val="32"/>
          <w:szCs w:val="32"/>
          <w:highlight w:val="none"/>
        </w:rPr>
        <w:t>到2025年，</w:t>
      </w:r>
      <w:r>
        <w:rPr>
          <w:rFonts w:hint="eastAsia" w:ascii="Times New Roman" w:hAnsi="Times New Roman" w:eastAsia="仿宋" w:cs="Times New Roman"/>
          <w:color w:val="000000"/>
          <w:spacing w:val="-6"/>
          <w:kern w:val="2"/>
          <w:sz w:val="32"/>
          <w:szCs w:val="32"/>
          <w:highlight w:val="none"/>
          <w:lang w:eastAsia="zh-CN"/>
        </w:rPr>
        <w:t>农村实用人才</w:t>
      </w:r>
      <w:r>
        <w:rPr>
          <w:rFonts w:hint="eastAsia" w:ascii="Times New Roman" w:hAnsi="Times New Roman" w:eastAsia="仿宋" w:cs="Times New Roman"/>
          <w:color w:val="000000"/>
          <w:spacing w:val="-6"/>
          <w:kern w:val="2"/>
          <w:sz w:val="32"/>
          <w:szCs w:val="32"/>
          <w:highlight w:val="none"/>
          <w:lang w:val="en-US" w:eastAsia="zh-CN"/>
        </w:rPr>
        <w:t>增至2.8万</w:t>
      </w:r>
      <w:r>
        <w:rPr>
          <w:rFonts w:hint="eastAsia" w:ascii="Times New Roman" w:hAnsi="Times New Roman" w:eastAsia="仿宋" w:cs="Times New Roman"/>
          <w:color w:val="000000"/>
          <w:spacing w:val="-6"/>
          <w:kern w:val="2"/>
          <w:sz w:val="32"/>
          <w:szCs w:val="32"/>
          <w:highlight w:val="none"/>
          <w:lang w:eastAsia="zh-CN"/>
        </w:rPr>
        <w:t>人以上，招聘农村职业经理人10名以上，开展农民素质教育培训3万人次以上。</w:t>
      </w:r>
      <w:r>
        <w:rPr>
          <w:rFonts w:hint="eastAsia" w:ascii="仿宋" w:hAnsi="仿宋" w:eastAsia="仿宋" w:cs="仿宋"/>
          <w:b w:val="0"/>
          <w:bCs w:val="0"/>
          <w:color w:val="000000"/>
          <w:spacing w:val="-6"/>
          <w:kern w:val="2"/>
          <w:sz w:val="32"/>
          <w:szCs w:val="32"/>
          <w:highlight w:val="none"/>
          <w:lang w:eastAsia="zh-CN"/>
        </w:rPr>
        <w:t>二</w:t>
      </w:r>
      <w:r>
        <w:rPr>
          <w:rFonts w:hint="eastAsia" w:ascii="仿宋" w:hAnsi="仿宋" w:eastAsia="仿宋" w:cs="仿宋"/>
          <w:b/>
          <w:bCs/>
          <w:color w:val="000000"/>
          <w:spacing w:val="-6"/>
          <w:kern w:val="2"/>
          <w:sz w:val="32"/>
          <w:szCs w:val="32"/>
          <w:highlight w:val="none"/>
          <w:lang w:eastAsia="zh-CN"/>
        </w:rPr>
        <w:t>是推动科技进乡村。</w:t>
      </w:r>
      <w:r>
        <w:rPr>
          <w:rFonts w:hint="eastAsia" w:ascii="仿宋" w:hAnsi="仿宋" w:eastAsia="仿宋" w:cs="仿宋"/>
          <w:b w:val="0"/>
          <w:bCs w:val="0"/>
          <w:color w:val="000000"/>
          <w:spacing w:val="-6"/>
          <w:kern w:val="2"/>
          <w:sz w:val="32"/>
          <w:szCs w:val="32"/>
          <w:highlight w:val="none"/>
        </w:rPr>
        <w:t>实施名院名校名企合作工程</w:t>
      </w:r>
      <w:r>
        <w:rPr>
          <w:rFonts w:hint="eastAsia" w:ascii="仿宋" w:hAnsi="仿宋" w:eastAsia="仿宋" w:cs="仿宋"/>
          <w:b w:val="0"/>
          <w:bCs w:val="0"/>
          <w:color w:val="000000"/>
          <w:spacing w:val="-6"/>
          <w:kern w:val="2"/>
          <w:sz w:val="32"/>
          <w:szCs w:val="32"/>
          <w:highlight w:val="none"/>
          <w:lang w:eastAsia="zh-CN"/>
        </w:rPr>
        <w:t>，</w:t>
      </w:r>
      <w:r>
        <w:rPr>
          <w:rFonts w:hint="eastAsia" w:ascii="仿宋" w:hAnsi="仿宋" w:eastAsia="仿宋" w:cs="仿宋"/>
          <w:color w:val="000000"/>
          <w:spacing w:val="-6"/>
          <w:kern w:val="2"/>
          <w:sz w:val="32"/>
          <w:szCs w:val="32"/>
          <w:highlight w:val="none"/>
        </w:rPr>
        <w:t>引导有实力的经营主体与省、市等科研院校开展产学研合作，加快科技成果落地</w:t>
      </w:r>
      <w:r>
        <w:rPr>
          <w:rFonts w:hint="eastAsia" w:ascii="仿宋" w:hAnsi="仿宋" w:eastAsia="仿宋" w:cs="仿宋"/>
          <w:color w:val="000000"/>
          <w:spacing w:val="-6"/>
          <w:kern w:val="2"/>
          <w:sz w:val="32"/>
          <w:szCs w:val="32"/>
          <w:highlight w:val="none"/>
          <w:lang w:eastAsia="zh-CN"/>
        </w:rPr>
        <w:t>。</w:t>
      </w:r>
      <w:r>
        <w:rPr>
          <w:rFonts w:hint="eastAsia" w:ascii="仿宋" w:hAnsi="仿宋" w:eastAsia="仿宋" w:cs="仿宋"/>
          <w:color w:val="000000"/>
          <w:spacing w:val="-6"/>
          <w:kern w:val="2"/>
          <w:sz w:val="32"/>
          <w:szCs w:val="32"/>
          <w:highlight w:val="none"/>
        </w:rPr>
        <w:t>鼓励高校毕业生、返乡青年等积极投身农业</w:t>
      </w:r>
      <w:r>
        <w:rPr>
          <w:rFonts w:hint="eastAsia" w:ascii="仿宋" w:hAnsi="仿宋" w:eastAsia="仿宋" w:cs="仿宋"/>
          <w:color w:val="000000"/>
          <w:spacing w:val="-6"/>
          <w:kern w:val="2"/>
          <w:sz w:val="32"/>
          <w:szCs w:val="32"/>
          <w:highlight w:val="none"/>
          <w:lang w:eastAsia="zh-CN"/>
        </w:rPr>
        <w:t>科技</w:t>
      </w:r>
      <w:r>
        <w:rPr>
          <w:rFonts w:hint="eastAsia" w:ascii="仿宋" w:hAnsi="仿宋" w:eastAsia="仿宋" w:cs="仿宋"/>
          <w:color w:val="000000"/>
          <w:spacing w:val="-6"/>
          <w:kern w:val="2"/>
          <w:sz w:val="32"/>
          <w:szCs w:val="32"/>
          <w:highlight w:val="none"/>
        </w:rPr>
        <w:t>创新，发掘一批“田秀才”“土专家”“能工巧匠”。</w:t>
      </w:r>
      <w:r>
        <w:rPr>
          <w:rFonts w:hint="eastAsia" w:ascii="仿宋" w:hAnsi="仿宋" w:eastAsia="仿宋" w:cs="仿宋"/>
          <w:color w:val="000000"/>
          <w:spacing w:val="-6"/>
          <w:kern w:val="2"/>
          <w:sz w:val="32"/>
          <w:szCs w:val="32"/>
          <w:highlight w:val="none"/>
          <w:lang w:eastAsia="zh-CN"/>
        </w:rPr>
        <w:t>三</w:t>
      </w:r>
      <w:r>
        <w:rPr>
          <w:rFonts w:hint="eastAsia" w:ascii="仿宋" w:hAnsi="仿宋" w:eastAsia="仿宋" w:cs="仿宋"/>
          <w:b/>
          <w:bCs/>
          <w:color w:val="000000"/>
          <w:spacing w:val="-6"/>
          <w:kern w:val="2"/>
          <w:sz w:val="32"/>
          <w:szCs w:val="32"/>
          <w:highlight w:val="none"/>
          <w:lang w:eastAsia="zh-CN"/>
        </w:rPr>
        <w:t>是推动资金进乡村。</w:t>
      </w:r>
      <w:r>
        <w:rPr>
          <w:rFonts w:hint="eastAsia" w:ascii="仿宋" w:hAnsi="仿宋" w:eastAsia="仿宋" w:cs="仿宋"/>
          <w:color w:val="000000"/>
          <w:spacing w:val="-6"/>
          <w:kern w:val="2"/>
          <w:sz w:val="32"/>
          <w:szCs w:val="32"/>
          <w:highlight w:val="none"/>
        </w:rPr>
        <w:t>创新财政资金的投入方式，建立稳定的农业农村投入增长机制</w:t>
      </w:r>
      <w:r>
        <w:rPr>
          <w:rFonts w:hint="eastAsia" w:ascii="Times New Roman" w:hAnsi="Times New Roman" w:eastAsia="仿宋"/>
          <w:color w:val="000000"/>
          <w:spacing w:val="-6"/>
          <w:kern w:val="2"/>
          <w:sz w:val="32"/>
          <w:szCs w:val="32"/>
          <w:highlight w:val="none"/>
        </w:rPr>
        <w:t>。</w:t>
      </w:r>
      <w:r>
        <w:rPr>
          <w:rFonts w:hint="eastAsia" w:ascii="仿宋" w:hAnsi="仿宋" w:eastAsia="仿宋" w:cs="仿宋"/>
          <w:color w:val="000000"/>
          <w:spacing w:val="-6"/>
          <w:kern w:val="2"/>
          <w:sz w:val="32"/>
          <w:szCs w:val="32"/>
          <w:highlight w:val="none"/>
        </w:rPr>
        <w:t>发挥公共财政引导作用，撬动社会资本，多渠道增加建设投入，积极探索政府、金融、企业多方合作模式</w:t>
      </w:r>
      <w:r>
        <w:rPr>
          <w:rFonts w:hint="eastAsia" w:ascii="Times New Roman" w:hAnsi="Times New Roman" w:eastAsia="仿宋"/>
          <w:color w:val="000000"/>
          <w:spacing w:val="-6"/>
          <w:kern w:val="2"/>
          <w:sz w:val="32"/>
          <w:szCs w:val="32"/>
          <w:highlight w:val="none"/>
        </w:rPr>
        <w:t>。</w:t>
      </w:r>
      <w:r>
        <w:rPr>
          <w:rFonts w:hint="eastAsia" w:ascii="仿宋" w:hAnsi="仿宋" w:eastAsia="仿宋" w:cs="仿宋"/>
          <w:color w:val="000000"/>
          <w:spacing w:val="-6"/>
          <w:kern w:val="2"/>
          <w:sz w:val="32"/>
          <w:szCs w:val="32"/>
          <w:highlight w:val="none"/>
        </w:rPr>
        <w:t>发挥融资担保体系作用，推动落实创业担保贷款贴息政策</w:t>
      </w:r>
      <w:r>
        <w:rPr>
          <w:rFonts w:hint="eastAsia" w:ascii="Times New Roman" w:hAnsi="Times New Roman" w:eastAsia="仿宋"/>
          <w:color w:val="000000"/>
          <w:spacing w:val="-6"/>
          <w:kern w:val="2"/>
          <w:sz w:val="32"/>
          <w:szCs w:val="32"/>
          <w:highlight w:val="none"/>
        </w:rPr>
        <w:t>。</w:t>
      </w:r>
      <w:r>
        <w:rPr>
          <w:rFonts w:hint="eastAsia" w:ascii="仿宋" w:hAnsi="仿宋" w:eastAsia="仿宋" w:cs="仿宋"/>
          <w:color w:val="000000"/>
          <w:spacing w:val="-6"/>
          <w:kern w:val="2"/>
          <w:sz w:val="32"/>
          <w:szCs w:val="32"/>
          <w:highlight w:val="none"/>
        </w:rPr>
        <w:t>调整完善土地出让收入使用范围，进一步提高土地出让收入用于农业农村的比例</w:t>
      </w:r>
      <w:r>
        <w:rPr>
          <w:rFonts w:hint="eastAsia" w:ascii="Times New Roman" w:hAnsi="Times New Roman" w:eastAsia="仿宋"/>
          <w:color w:val="000000"/>
          <w:spacing w:val="-6"/>
          <w:kern w:val="2"/>
          <w:sz w:val="32"/>
          <w:szCs w:val="32"/>
          <w:highlight w:val="none"/>
        </w:rPr>
        <w:t>。</w:t>
      </w:r>
    </w:p>
    <w:bookmarkEnd w:id="226"/>
    <w:p>
      <w:pPr>
        <w:widowControl/>
        <w:numPr>
          <w:ilvl w:val="0"/>
          <w:numId w:val="0"/>
        </w:numPr>
        <w:wordWrap/>
        <w:adjustRightInd/>
        <w:snapToGrid/>
        <w:spacing w:line="336" w:lineRule="auto"/>
        <w:ind w:firstLine="619" w:firstLineChars="200"/>
        <w:jc w:val="both"/>
        <w:textAlignment w:val="auto"/>
        <w:rPr>
          <w:rFonts w:hint="eastAsia" w:ascii="仿宋" w:hAnsi="仿宋" w:eastAsia="仿宋" w:cs="仿宋"/>
          <w:color w:val="000000"/>
          <w:spacing w:val="-6"/>
          <w:kern w:val="2"/>
          <w:sz w:val="32"/>
          <w:szCs w:val="32"/>
          <w:highlight w:val="none"/>
          <w:lang w:eastAsia="zh-CN"/>
        </w:rPr>
      </w:pPr>
      <w:bookmarkStart w:id="230" w:name="_Toc16469"/>
      <w:bookmarkStart w:id="231" w:name="_Toc18584"/>
      <w:bookmarkStart w:id="232" w:name="_Toc29468"/>
      <w:r>
        <w:rPr>
          <w:rFonts w:hint="eastAsia" w:ascii="Times New Roman" w:hAnsi="Times New Roman" w:eastAsia="仿宋" w:cs="Times New Roman"/>
          <w:b/>
          <w:bCs/>
          <w:color w:val="000000"/>
          <w:spacing w:val="-6"/>
          <w:kern w:val="2"/>
          <w:sz w:val="32"/>
          <w:szCs w:val="32"/>
          <w:highlight w:val="none"/>
          <w:lang w:val="en-US" w:eastAsia="zh-CN"/>
        </w:rPr>
        <w:t>3</w:t>
      </w:r>
      <w:r>
        <w:rPr>
          <w:rFonts w:hint="default" w:ascii="Times New Roman" w:hAnsi="Times New Roman" w:eastAsia="仿宋" w:cs="Times New Roman"/>
          <w:b/>
          <w:bCs/>
          <w:color w:val="000000"/>
          <w:spacing w:val="-6"/>
          <w:kern w:val="2"/>
          <w:sz w:val="32"/>
          <w:szCs w:val="32"/>
          <w:highlight w:val="none"/>
        </w:rPr>
        <w:t>.</w:t>
      </w:r>
      <w:bookmarkEnd w:id="230"/>
      <w:bookmarkEnd w:id="231"/>
      <w:r>
        <w:rPr>
          <w:rFonts w:hint="eastAsia" w:ascii="Times New Roman" w:hAnsi="Times New Roman" w:eastAsia="仿宋" w:cs="Times New Roman"/>
          <w:b/>
          <w:bCs/>
          <w:color w:val="000000"/>
          <w:spacing w:val="-6"/>
          <w:kern w:val="2"/>
          <w:sz w:val="32"/>
          <w:szCs w:val="32"/>
          <w:highlight w:val="none"/>
          <w:lang w:eastAsia="zh-CN"/>
        </w:rPr>
        <w:t>深化农村普惠金融改革</w:t>
      </w:r>
      <w:r>
        <w:rPr>
          <w:rFonts w:hint="eastAsia" w:ascii="仿宋" w:hAnsi="仿宋" w:eastAsia="仿宋" w:cs="仿宋"/>
          <w:b/>
          <w:bCs/>
          <w:color w:val="000000"/>
          <w:spacing w:val="-6"/>
          <w:kern w:val="2"/>
          <w:sz w:val="32"/>
          <w:szCs w:val="32"/>
          <w:highlight w:val="none"/>
          <w:lang w:eastAsia="zh-CN"/>
        </w:rPr>
        <w:t>。</w:t>
      </w:r>
      <w:bookmarkEnd w:id="227"/>
      <w:bookmarkEnd w:id="228"/>
      <w:bookmarkEnd w:id="229"/>
      <w:bookmarkEnd w:id="232"/>
      <w:r>
        <w:rPr>
          <w:rFonts w:hint="eastAsia" w:ascii="仿宋" w:hAnsi="仿宋" w:eastAsia="仿宋" w:cs="仿宋"/>
          <w:b/>
          <w:bCs/>
          <w:color w:val="000000"/>
          <w:spacing w:val="-6"/>
          <w:kern w:val="2"/>
          <w:sz w:val="32"/>
          <w:szCs w:val="32"/>
          <w:highlight w:val="none"/>
          <w:lang w:eastAsia="zh-CN"/>
        </w:rPr>
        <w:t>一是</w:t>
      </w:r>
      <w:r>
        <w:rPr>
          <w:rFonts w:hint="eastAsia" w:ascii="仿宋" w:hAnsi="仿宋" w:eastAsia="仿宋" w:cs="仿宋"/>
          <w:b/>
          <w:bCs/>
          <w:color w:val="000000"/>
          <w:spacing w:val="-6"/>
          <w:kern w:val="2"/>
          <w:sz w:val="32"/>
          <w:szCs w:val="32"/>
          <w:highlight w:val="none"/>
        </w:rPr>
        <w:t>健全“三农”金融服务体系。</w:t>
      </w:r>
      <w:r>
        <w:rPr>
          <w:rFonts w:hint="eastAsia" w:ascii="仿宋" w:hAnsi="仿宋" w:eastAsia="仿宋" w:cs="仿宋"/>
          <w:color w:val="000000"/>
          <w:spacing w:val="-6"/>
          <w:kern w:val="2"/>
          <w:sz w:val="32"/>
          <w:szCs w:val="32"/>
          <w:highlight w:val="none"/>
        </w:rPr>
        <w:t>优化“三农”信贷风险池，通过“政银保担”合作融资模式，为“三农”主体提供亿元专项信贷资金支持，继续保持较低费率水平，有效降低“三农”综合融资门槛和综合融资</w:t>
      </w:r>
      <w:r>
        <w:rPr>
          <w:rFonts w:hint="eastAsia" w:ascii="仿宋" w:hAnsi="仿宋" w:eastAsia="仿宋" w:cs="仿宋"/>
          <w:color w:val="000000"/>
          <w:spacing w:val="-6"/>
          <w:kern w:val="2"/>
          <w:sz w:val="32"/>
          <w:szCs w:val="32"/>
          <w:highlight w:val="none"/>
          <w:lang w:eastAsia="zh-CN"/>
        </w:rPr>
        <w:t>成本</w:t>
      </w:r>
      <w:r>
        <w:rPr>
          <w:rFonts w:hint="eastAsia" w:ascii="仿宋" w:hAnsi="仿宋" w:eastAsia="仿宋" w:cs="仿宋"/>
          <w:color w:val="000000"/>
          <w:spacing w:val="-6"/>
          <w:kern w:val="2"/>
          <w:sz w:val="32"/>
          <w:szCs w:val="32"/>
          <w:highlight w:val="none"/>
        </w:rPr>
        <w:t>。充分发挥“乡村振兴基金”杠杆效应，鼓励和引导社会资本、金融资本投入乡村产业发展、美丽乡村建设、富民惠民等领域。</w:t>
      </w:r>
      <w:r>
        <w:rPr>
          <w:rFonts w:hint="eastAsia" w:ascii="仿宋" w:hAnsi="仿宋" w:eastAsia="仿宋" w:cs="仿宋"/>
          <w:b/>
          <w:bCs/>
          <w:color w:val="000000"/>
          <w:spacing w:val="-6"/>
          <w:kern w:val="2"/>
          <w:sz w:val="32"/>
          <w:szCs w:val="32"/>
          <w:highlight w:val="none"/>
          <w:lang w:eastAsia="zh-CN"/>
        </w:rPr>
        <w:t>二是</w:t>
      </w:r>
      <w:r>
        <w:rPr>
          <w:rFonts w:hint="eastAsia" w:ascii="仿宋" w:hAnsi="仿宋" w:eastAsia="仿宋" w:cs="仿宋"/>
          <w:b/>
          <w:bCs/>
          <w:color w:val="000000"/>
          <w:spacing w:val="-6"/>
          <w:kern w:val="2"/>
          <w:sz w:val="32"/>
          <w:szCs w:val="32"/>
          <w:highlight w:val="none"/>
        </w:rPr>
        <w:t>强化“三农”风险保障体系。</w:t>
      </w:r>
      <w:r>
        <w:rPr>
          <w:rFonts w:hint="eastAsia" w:ascii="仿宋" w:hAnsi="仿宋" w:eastAsia="仿宋" w:cs="仿宋"/>
          <w:color w:val="000000"/>
          <w:spacing w:val="-6"/>
          <w:kern w:val="2"/>
          <w:sz w:val="32"/>
          <w:szCs w:val="32"/>
          <w:highlight w:val="none"/>
        </w:rPr>
        <w:t>围绕农业保险“扩面增品提标”目标，提高地方优势农产品保险覆盖面，推进农业保险模式创新、制度创新和品种创新，探索乡村振兴综合险、价格期货指数保险等新型产品和服务，增强农业综合生产能力和抗风险能力，满足多元化的风险保障需求。打造专业化农业保险机构队伍，提高保险机构为农服务水平，简化业务流程，做好理赔服务。完善农业再保险体系和大灾风险分散机制，为农业生产提供持续稳定的再保险保障。</w:t>
      </w:r>
      <w:r>
        <w:rPr>
          <w:rFonts w:hint="default" w:ascii="Times New Roman" w:hAnsi="Times New Roman" w:eastAsia="仿宋" w:cs="Times New Roman"/>
          <w:color w:val="000000"/>
          <w:spacing w:val="-6"/>
          <w:kern w:val="2"/>
          <w:sz w:val="32"/>
          <w:szCs w:val="32"/>
          <w:highlight w:val="none"/>
          <w:lang w:val="en-US" w:eastAsia="zh-CN"/>
        </w:rPr>
        <w:t>到2025年，政策性保险深度达到1.2</w:t>
      </w:r>
      <w:r>
        <w:rPr>
          <w:rFonts w:hint="eastAsia" w:ascii="仿宋" w:hAnsi="仿宋" w:eastAsia="仿宋" w:cs="仿宋"/>
          <w:color w:val="000000"/>
          <w:spacing w:val="-6"/>
          <w:kern w:val="2"/>
          <w:sz w:val="32"/>
          <w:szCs w:val="32"/>
          <w:highlight w:val="none"/>
        </w:rPr>
        <w:t>。</w:t>
      </w:r>
      <w:r>
        <w:rPr>
          <w:rFonts w:hint="default" w:ascii="Times New Roman" w:hAnsi="Times New Roman" w:eastAsia="仿宋" w:cs="Times New Roman"/>
          <w:b/>
          <w:bCs/>
          <w:color w:val="000000"/>
          <w:spacing w:val="-6"/>
          <w:kern w:val="2"/>
          <w:sz w:val="32"/>
          <w:szCs w:val="32"/>
          <w:highlight w:val="none"/>
          <w:lang w:eastAsia="zh-CN"/>
        </w:rPr>
        <w:t>三</w:t>
      </w:r>
      <w:r>
        <w:rPr>
          <w:rFonts w:hint="eastAsia" w:ascii="仿宋" w:hAnsi="仿宋" w:eastAsia="仿宋" w:cs="仿宋"/>
          <w:b/>
          <w:bCs/>
          <w:color w:val="000000"/>
          <w:spacing w:val="-6"/>
          <w:kern w:val="2"/>
          <w:sz w:val="32"/>
          <w:szCs w:val="32"/>
          <w:highlight w:val="none"/>
          <w:lang w:eastAsia="zh-CN"/>
        </w:rPr>
        <w:t>是</w:t>
      </w:r>
      <w:r>
        <w:rPr>
          <w:rFonts w:hint="eastAsia" w:ascii="仿宋" w:hAnsi="仿宋" w:eastAsia="仿宋" w:cs="仿宋"/>
          <w:b/>
          <w:bCs/>
          <w:color w:val="000000"/>
          <w:spacing w:val="-6"/>
          <w:kern w:val="2"/>
          <w:sz w:val="32"/>
          <w:szCs w:val="32"/>
          <w:highlight w:val="none"/>
        </w:rPr>
        <w:t>搭建“禹上金扁担”金融服务平台。</w:t>
      </w:r>
      <w:r>
        <w:rPr>
          <w:rFonts w:hint="eastAsia" w:ascii="仿宋" w:hAnsi="仿宋" w:eastAsia="仿宋" w:cs="仿宋"/>
          <w:color w:val="000000"/>
          <w:spacing w:val="-6"/>
          <w:kern w:val="2"/>
          <w:sz w:val="32"/>
          <w:szCs w:val="32"/>
          <w:highlight w:val="none"/>
          <w:lang w:eastAsia="zh-CN"/>
        </w:rPr>
        <w:t>优化</w:t>
      </w:r>
      <w:r>
        <w:rPr>
          <w:rFonts w:hint="eastAsia" w:ascii="仿宋" w:hAnsi="仿宋" w:eastAsia="仿宋" w:cs="仿宋"/>
          <w:color w:val="000000"/>
          <w:spacing w:val="-6"/>
          <w:kern w:val="2"/>
          <w:sz w:val="32"/>
          <w:szCs w:val="32"/>
          <w:highlight w:val="none"/>
        </w:rPr>
        <w:t>“三农”金融领域数智服务</w:t>
      </w:r>
      <w:r>
        <w:rPr>
          <w:rFonts w:hint="eastAsia" w:ascii="仿宋" w:hAnsi="仿宋" w:eastAsia="仿宋" w:cs="仿宋"/>
          <w:color w:val="000000"/>
          <w:spacing w:val="-6"/>
          <w:kern w:val="2"/>
          <w:sz w:val="32"/>
          <w:szCs w:val="32"/>
          <w:highlight w:val="none"/>
          <w:lang w:eastAsia="zh-CN"/>
        </w:rPr>
        <w:t>，</w:t>
      </w:r>
      <w:r>
        <w:rPr>
          <w:rFonts w:hint="eastAsia" w:ascii="仿宋" w:hAnsi="仿宋" w:eastAsia="仿宋" w:cs="仿宋"/>
          <w:color w:val="000000"/>
          <w:spacing w:val="-6"/>
          <w:kern w:val="2"/>
          <w:sz w:val="32"/>
          <w:szCs w:val="32"/>
          <w:highlight w:val="none"/>
        </w:rPr>
        <w:t>依托农业部及省市区数字农业和智慧农业管理平台，建设“禹上金扁担”应用场景，全力打造一站式“三农”金融服务平台，夯实乡村振兴和共同富裕资金要素保障，推动“国家的粮袋子”和“农民的钱袋子”有序衔接</w:t>
      </w:r>
      <w:bookmarkStart w:id="233" w:name="_Toc1387"/>
      <w:bookmarkStart w:id="234" w:name="_Toc13579"/>
      <w:bookmarkStart w:id="235" w:name="_Toc18509"/>
      <w:r>
        <w:rPr>
          <w:rFonts w:hint="eastAsia" w:ascii="仿宋" w:hAnsi="仿宋" w:eastAsia="仿宋" w:cs="仿宋"/>
          <w:color w:val="000000"/>
          <w:spacing w:val="-6"/>
          <w:kern w:val="2"/>
          <w:sz w:val="32"/>
          <w:szCs w:val="32"/>
          <w:highlight w:val="none"/>
          <w:lang w:eastAsia="zh-CN"/>
        </w:rPr>
        <w:t>。</w:t>
      </w:r>
    </w:p>
    <w:p>
      <w:pPr>
        <w:wordWrap/>
        <w:snapToGrid/>
        <w:spacing w:line="336" w:lineRule="auto"/>
        <w:ind w:firstLine="619" w:firstLineChars="200"/>
        <w:outlineLvl w:val="0"/>
        <w:rPr>
          <w:rFonts w:hint="eastAsia" w:ascii="黑体" w:hAnsi="黑体" w:eastAsia="黑体"/>
          <w:b/>
          <w:bCs/>
          <w:color w:val="000000"/>
          <w:spacing w:val="-6"/>
          <w:kern w:val="2"/>
          <w:sz w:val="32"/>
          <w:szCs w:val="32"/>
          <w:highlight w:val="none"/>
        </w:rPr>
      </w:pPr>
      <w:bookmarkStart w:id="236" w:name="_Toc30863"/>
      <w:r>
        <w:rPr>
          <w:rFonts w:hint="eastAsia" w:ascii="黑体" w:hAnsi="黑体" w:eastAsia="黑体"/>
          <w:b/>
          <w:bCs/>
          <w:color w:val="000000"/>
          <w:spacing w:val="-6"/>
          <w:kern w:val="2"/>
          <w:sz w:val="32"/>
          <w:szCs w:val="32"/>
          <w:highlight w:val="none"/>
          <w:lang w:eastAsia="zh-CN"/>
        </w:rPr>
        <w:t>五</w:t>
      </w:r>
      <w:r>
        <w:rPr>
          <w:rFonts w:hint="eastAsia" w:ascii="黑体" w:hAnsi="黑体" w:eastAsia="黑体"/>
          <w:b/>
          <w:bCs/>
          <w:color w:val="000000"/>
          <w:spacing w:val="-6"/>
          <w:kern w:val="2"/>
          <w:sz w:val="32"/>
          <w:szCs w:val="32"/>
          <w:highlight w:val="none"/>
        </w:rPr>
        <w:t>、保障措施</w:t>
      </w:r>
      <w:bookmarkEnd w:id="233"/>
      <w:bookmarkEnd w:id="234"/>
      <w:bookmarkEnd w:id="235"/>
      <w:bookmarkEnd w:id="236"/>
    </w:p>
    <w:p>
      <w:pPr>
        <w:wordWrap/>
        <w:snapToGrid/>
        <w:spacing w:line="336" w:lineRule="auto"/>
        <w:ind w:firstLine="616" w:firstLineChars="200"/>
        <w:outlineLvl w:val="1"/>
        <w:rPr>
          <w:rFonts w:ascii="楷体" w:hAnsi="楷体" w:eastAsia="楷体"/>
          <w:bCs/>
          <w:color w:val="000000"/>
          <w:spacing w:val="-6"/>
          <w:kern w:val="2"/>
          <w:sz w:val="32"/>
          <w:szCs w:val="32"/>
          <w:highlight w:val="none"/>
        </w:rPr>
      </w:pPr>
      <w:bookmarkStart w:id="237" w:name="_Toc19940"/>
      <w:bookmarkStart w:id="238" w:name="_Toc31247"/>
      <w:bookmarkStart w:id="239" w:name="_Toc1348"/>
      <w:bookmarkStart w:id="240" w:name="_Toc22588"/>
      <w:bookmarkStart w:id="241" w:name="_Toc20906"/>
      <w:bookmarkStart w:id="242" w:name="_Toc26456"/>
      <w:r>
        <w:rPr>
          <w:rFonts w:hint="eastAsia" w:ascii="楷体" w:hAnsi="楷体" w:eastAsia="楷体"/>
          <w:bCs/>
          <w:color w:val="000000"/>
          <w:spacing w:val="-6"/>
          <w:kern w:val="2"/>
          <w:sz w:val="32"/>
          <w:szCs w:val="32"/>
          <w:highlight w:val="none"/>
        </w:rPr>
        <w:t>（一）加强党</w:t>
      </w:r>
      <w:r>
        <w:rPr>
          <w:rFonts w:hint="eastAsia" w:ascii="楷体" w:hAnsi="楷体" w:eastAsia="楷体"/>
          <w:bCs/>
          <w:color w:val="000000"/>
          <w:spacing w:val="-6"/>
          <w:kern w:val="2"/>
          <w:sz w:val="32"/>
          <w:szCs w:val="32"/>
          <w:highlight w:val="none"/>
          <w:lang w:eastAsia="zh-CN"/>
        </w:rPr>
        <w:t>的</w:t>
      </w:r>
      <w:r>
        <w:rPr>
          <w:rFonts w:hint="eastAsia" w:ascii="楷体" w:hAnsi="楷体" w:eastAsia="楷体"/>
          <w:bCs/>
          <w:color w:val="000000"/>
          <w:spacing w:val="-6"/>
          <w:kern w:val="2"/>
          <w:sz w:val="32"/>
          <w:szCs w:val="32"/>
          <w:highlight w:val="none"/>
        </w:rPr>
        <w:t>组织领导</w:t>
      </w:r>
      <w:bookmarkEnd w:id="237"/>
      <w:bookmarkEnd w:id="238"/>
      <w:bookmarkEnd w:id="239"/>
      <w:r>
        <w:rPr>
          <w:rFonts w:hint="eastAsia" w:ascii="楷体" w:hAnsi="楷体" w:eastAsia="楷体"/>
          <w:bCs/>
          <w:color w:val="000000"/>
          <w:spacing w:val="-6"/>
          <w:kern w:val="2"/>
          <w:sz w:val="32"/>
          <w:szCs w:val="32"/>
          <w:highlight w:val="none"/>
        </w:rPr>
        <w:tab/>
      </w:r>
    </w:p>
    <w:p>
      <w:pPr>
        <w:widowControl/>
        <w:wordWrap/>
        <w:snapToGrid/>
        <w:spacing w:line="336" w:lineRule="auto"/>
        <w:ind w:firstLine="640"/>
        <w:rPr>
          <w:rFonts w:ascii="仿宋" w:hAnsi="仿宋" w:eastAsia="仿宋" w:cs="仿宋"/>
          <w:color w:val="000000"/>
          <w:spacing w:val="-6"/>
          <w:kern w:val="2"/>
          <w:sz w:val="32"/>
          <w:szCs w:val="32"/>
          <w:highlight w:val="none"/>
        </w:rPr>
      </w:pPr>
      <w:r>
        <w:rPr>
          <w:rFonts w:hint="eastAsia" w:ascii="仿宋" w:hAnsi="仿宋" w:eastAsia="仿宋" w:cs="仿宋"/>
          <w:color w:val="000000"/>
          <w:spacing w:val="-6"/>
          <w:kern w:val="2"/>
          <w:sz w:val="32"/>
          <w:szCs w:val="32"/>
          <w:highlight w:val="none"/>
          <w:u w:val="none" w:color="auto"/>
          <w:shd w:val="clear" w:color="auto" w:fill="auto"/>
          <w:lang w:val="en-US" w:eastAsia="zh-CN"/>
        </w:rPr>
        <w:t>贯彻落实</w:t>
      </w:r>
      <w:r>
        <w:rPr>
          <w:rFonts w:hint="eastAsia" w:ascii="FangSong_GB2312" w:hAnsi="仿宋" w:eastAsia="FangSong_GB2312"/>
          <w:color w:val="000000"/>
          <w:spacing w:val="-6"/>
          <w:kern w:val="2"/>
          <w:sz w:val="32"/>
          <w:szCs w:val="32"/>
          <w:highlight w:val="none"/>
          <w:lang w:val="en-US" w:eastAsia="zh-CN"/>
        </w:rPr>
        <w:t>《中华人民共和国乡村振兴促进法》，</w:t>
      </w:r>
      <w:r>
        <w:rPr>
          <w:rFonts w:hint="eastAsia" w:ascii="仿宋" w:hAnsi="仿宋" w:eastAsia="仿宋" w:cs="仿宋"/>
          <w:color w:val="000000"/>
          <w:spacing w:val="-6"/>
          <w:kern w:val="2"/>
          <w:sz w:val="32"/>
          <w:szCs w:val="32"/>
          <w:highlight w:val="none"/>
        </w:rPr>
        <w:t>坚持农业农村优先发展原则，切实提高各级党委把方向、谋大局、定政策、促改革的能力水平，全力推进农业农村现代化发展。健全完善党委统一领导、政府负责、</w:t>
      </w:r>
      <w:r>
        <w:rPr>
          <w:rFonts w:hint="eastAsia" w:ascii="仿宋" w:hAnsi="仿宋" w:eastAsia="仿宋" w:cs="仿宋"/>
          <w:color w:val="000000"/>
          <w:spacing w:val="-6"/>
          <w:kern w:val="2"/>
          <w:sz w:val="32"/>
          <w:szCs w:val="32"/>
          <w:highlight w:val="none"/>
          <w:lang w:eastAsia="zh-CN"/>
        </w:rPr>
        <w:t>农业</w:t>
      </w:r>
      <w:r>
        <w:rPr>
          <w:rFonts w:hint="eastAsia" w:ascii="仿宋" w:hAnsi="仿宋" w:eastAsia="仿宋" w:cs="仿宋"/>
          <w:color w:val="000000"/>
          <w:spacing w:val="-6"/>
          <w:kern w:val="2"/>
          <w:sz w:val="32"/>
          <w:szCs w:val="32"/>
          <w:highlight w:val="none"/>
        </w:rPr>
        <w:t>农村部门统筹协调、相关部门各司其职的工作领导体制</w:t>
      </w:r>
      <w:r>
        <w:rPr>
          <w:rFonts w:hint="eastAsia" w:ascii="仿宋" w:hAnsi="仿宋" w:eastAsia="仿宋" w:cs="仿宋"/>
          <w:color w:val="000000"/>
          <w:spacing w:val="-6"/>
          <w:kern w:val="2"/>
          <w:sz w:val="32"/>
          <w:szCs w:val="32"/>
          <w:highlight w:val="none"/>
          <w:lang w:eastAsia="zh-CN"/>
        </w:rPr>
        <w:t>，</w:t>
      </w:r>
      <w:r>
        <w:rPr>
          <w:rFonts w:hint="eastAsia" w:ascii="仿宋_GB2312" w:hAnsi="仿宋" w:eastAsia="仿宋_GB2312"/>
          <w:color w:val="000000"/>
          <w:spacing w:val="-6"/>
          <w:kern w:val="2"/>
          <w:sz w:val="32"/>
          <w:szCs w:val="32"/>
          <w:highlight w:val="none"/>
        </w:rPr>
        <w:t>把</w:t>
      </w:r>
      <w:r>
        <w:rPr>
          <w:rFonts w:hint="eastAsia" w:ascii="仿宋_GB2312" w:hAnsi="仿宋" w:eastAsia="仿宋_GB2312"/>
          <w:color w:val="000000"/>
          <w:spacing w:val="-6"/>
          <w:kern w:val="2"/>
          <w:sz w:val="32"/>
          <w:szCs w:val="32"/>
          <w:highlight w:val="none"/>
          <w:lang w:eastAsia="zh-CN"/>
        </w:rPr>
        <w:t>农业农村现代化</w:t>
      </w:r>
      <w:r>
        <w:rPr>
          <w:rFonts w:hint="eastAsia" w:ascii="仿宋_GB2312" w:hAnsi="仿宋" w:eastAsia="仿宋_GB2312"/>
          <w:color w:val="000000"/>
          <w:spacing w:val="-6"/>
          <w:kern w:val="2"/>
          <w:sz w:val="32"/>
          <w:szCs w:val="32"/>
          <w:highlight w:val="none"/>
        </w:rPr>
        <w:t>纳入各级党建工作考核和党组织书记抓基层党建述职评议</w:t>
      </w:r>
      <w:r>
        <w:rPr>
          <w:rFonts w:hint="eastAsia" w:ascii="仿宋_GB2312" w:hAnsi="仿宋" w:eastAsia="仿宋_GB2312"/>
          <w:color w:val="000000"/>
          <w:spacing w:val="-6"/>
          <w:kern w:val="2"/>
          <w:sz w:val="32"/>
          <w:szCs w:val="32"/>
          <w:highlight w:val="none"/>
          <w:lang w:eastAsia="zh-CN"/>
        </w:rPr>
        <w:t>的</w:t>
      </w:r>
      <w:r>
        <w:rPr>
          <w:rFonts w:hint="eastAsia" w:ascii="仿宋_GB2312" w:hAnsi="仿宋" w:eastAsia="仿宋_GB2312"/>
          <w:color w:val="000000"/>
          <w:spacing w:val="-6"/>
          <w:kern w:val="2"/>
          <w:sz w:val="32"/>
          <w:szCs w:val="32"/>
          <w:highlight w:val="none"/>
        </w:rPr>
        <w:t>重要内容</w:t>
      </w:r>
      <w:r>
        <w:rPr>
          <w:rFonts w:hint="eastAsia" w:ascii="仿宋" w:hAnsi="仿宋" w:eastAsia="仿宋" w:cs="仿宋"/>
          <w:color w:val="000000"/>
          <w:spacing w:val="-6"/>
          <w:kern w:val="2"/>
          <w:sz w:val="32"/>
          <w:szCs w:val="32"/>
          <w:highlight w:val="none"/>
        </w:rPr>
        <w:t>。</w:t>
      </w:r>
    </w:p>
    <w:p>
      <w:pPr>
        <w:wordWrap/>
        <w:snapToGrid/>
        <w:spacing w:line="336" w:lineRule="auto"/>
        <w:ind w:firstLine="616" w:firstLineChars="200"/>
        <w:outlineLvl w:val="1"/>
        <w:rPr>
          <w:rFonts w:hint="eastAsia" w:ascii="楷体" w:hAnsi="楷体" w:eastAsia="楷体" w:cs="Times New Roman"/>
          <w:bCs/>
          <w:color w:val="000000"/>
          <w:spacing w:val="-6"/>
          <w:kern w:val="2"/>
          <w:sz w:val="32"/>
          <w:szCs w:val="32"/>
          <w:highlight w:val="none"/>
        </w:rPr>
      </w:pPr>
      <w:bookmarkStart w:id="243" w:name="_Toc31305"/>
      <w:bookmarkStart w:id="244" w:name="_Toc1057"/>
      <w:bookmarkStart w:id="245" w:name="_Toc13431"/>
      <w:r>
        <w:rPr>
          <w:rFonts w:hint="eastAsia" w:ascii="楷体" w:hAnsi="楷体" w:eastAsia="楷体" w:cs="Times New Roman"/>
          <w:bCs/>
          <w:color w:val="000000"/>
          <w:spacing w:val="-6"/>
          <w:kern w:val="2"/>
          <w:sz w:val="32"/>
          <w:szCs w:val="32"/>
          <w:highlight w:val="none"/>
        </w:rPr>
        <w:t>（</w:t>
      </w:r>
      <w:r>
        <w:rPr>
          <w:rFonts w:hint="eastAsia" w:ascii="楷体" w:hAnsi="楷体" w:eastAsia="楷体" w:cs="Times New Roman"/>
          <w:bCs/>
          <w:color w:val="000000"/>
          <w:spacing w:val="-6"/>
          <w:kern w:val="2"/>
          <w:sz w:val="32"/>
          <w:szCs w:val="32"/>
          <w:highlight w:val="none"/>
          <w:lang w:eastAsia="zh-CN"/>
        </w:rPr>
        <w:t>二</w:t>
      </w:r>
      <w:r>
        <w:rPr>
          <w:rFonts w:hint="eastAsia" w:ascii="楷体" w:hAnsi="楷体" w:eastAsia="楷体" w:cs="Times New Roman"/>
          <w:bCs/>
          <w:color w:val="000000"/>
          <w:spacing w:val="-6"/>
          <w:kern w:val="2"/>
          <w:sz w:val="32"/>
          <w:szCs w:val="32"/>
          <w:highlight w:val="none"/>
        </w:rPr>
        <w:t>）</w:t>
      </w:r>
      <w:r>
        <w:rPr>
          <w:rFonts w:hint="eastAsia" w:ascii="楷体" w:hAnsi="楷体" w:eastAsia="楷体" w:cs="Times New Roman"/>
          <w:bCs/>
          <w:color w:val="000000"/>
          <w:spacing w:val="-6"/>
          <w:kern w:val="2"/>
          <w:sz w:val="32"/>
          <w:szCs w:val="32"/>
          <w:highlight w:val="none"/>
          <w:lang w:eastAsia="zh-CN"/>
        </w:rPr>
        <w:t>健全实施推进体系</w:t>
      </w:r>
      <w:bookmarkEnd w:id="243"/>
    </w:p>
    <w:p>
      <w:pPr>
        <w:wordWrap/>
        <w:snapToGrid/>
        <w:spacing w:line="336" w:lineRule="auto"/>
        <w:ind w:firstLine="616" w:firstLineChars="200"/>
        <w:rPr>
          <w:rFonts w:hint="eastAsia" w:ascii="楷体" w:hAnsi="楷体" w:eastAsia="楷体" w:cs="Times New Roman"/>
          <w:bCs/>
          <w:color w:val="000000"/>
          <w:spacing w:val="-6"/>
          <w:kern w:val="2"/>
          <w:sz w:val="32"/>
          <w:szCs w:val="32"/>
          <w:highlight w:val="none"/>
        </w:rPr>
      </w:pPr>
      <w:r>
        <w:rPr>
          <w:rFonts w:hint="eastAsia" w:ascii="Times New Roman" w:hAnsi="Times New Roman" w:eastAsia="仿宋_GB2312" w:cs="仿宋_GB2312"/>
          <w:color w:val="000000"/>
          <w:spacing w:val="-6"/>
          <w:kern w:val="2"/>
          <w:sz w:val="32"/>
          <w:szCs w:val="32"/>
          <w:highlight w:val="none"/>
        </w:rPr>
        <w:t>各区级相关部门要进一步扛起责任担当，根据工作职责推进政策有效落地。</w:t>
      </w:r>
      <w:r>
        <w:rPr>
          <w:rFonts w:hint="eastAsia" w:ascii="Times New Roman" w:hAnsi="Times New Roman" w:eastAsia="仿宋_GB2312" w:cs="仿宋_GB2312"/>
          <w:color w:val="000000"/>
          <w:spacing w:val="-6"/>
          <w:kern w:val="2"/>
          <w:sz w:val="32"/>
          <w:szCs w:val="32"/>
          <w:highlight w:val="none"/>
          <w:lang w:eastAsia="zh-CN"/>
        </w:rPr>
        <w:t>制定“十四五”规划“四个重大”责任清单，明确工作任务和责任单位，</w:t>
      </w:r>
      <w:r>
        <w:rPr>
          <w:rFonts w:hint="eastAsia" w:ascii="仿宋" w:hAnsi="仿宋" w:eastAsia="仿宋" w:cs="仿宋"/>
          <w:color w:val="000000"/>
          <w:spacing w:val="-6"/>
          <w:kern w:val="2"/>
          <w:sz w:val="32"/>
          <w:szCs w:val="32"/>
          <w:highlight w:val="none"/>
        </w:rPr>
        <w:t>强化涉农部门政策集成、资源整合、资金统筹力</w:t>
      </w:r>
      <w:r>
        <w:rPr>
          <w:rFonts w:hint="eastAsia" w:ascii="仿宋" w:hAnsi="仿宋" w:eastAsia="仿宋" w:cs="仿宋"/>
          <w:b w:val="0"/>
          <w:bCs w:val="0"/>
          <w:color w:val="000000"/>
          <w:spacing w:val="-6"/>
          <w:kern w:val="2"/>
          <w:sz w:val="32"/>
          <w:szCs w:val="32"/>
          <w:highlight w:val="none"/>
        </w:rPr>
        <w:t>度，</w:t>
      </w:r>
      <w:r>
        <w:rPr>
          <w:rFonts w:hint="eastAsia" w:ascii="仿宋_GB2312" w:hAnsi="仿宋" w:eastAsia="仿宋_GB2312"/>
          <w:b w:val="0"/>
          <w:bCs w:val="0"/>
          <w:color w:val="000000"/>
          <w:spacing w:val="-6"/>
          <w:kern w:val="2"/>
          <w:sz w:val="32"/>
          <w:szCs w:val="32"/>
          <w:highlight w:val="none"/>
        </w:rPr>
        <w:t>细化各项目标任务，落实年度计划，健全考</w:t>
      </w:r>
      <w:r>
        <w:rPr>
          <w:rFonts w:hint="eastAsia" w:ascii="仿宋_GB2312" w:hAnsi="仿宋" w:eastAsia="仿宋_GB2312"/>
          <w:color w:val="000000"/>
          <w:spacing w:val="-6"/>
          <w:kern w:val="2"/>
          <w:sz w:val="32"/>
          <w:szCs w:val="32"/>
          <w:highlight w:val="none"/>
        </w:rPr>
        <w:t>核</w:t>
      </w:r>
      <w:r>
        <w:rPr>
          <w:rFonts w:hint="eastAsia" w:ascii="仿宋_GB2312" w:hAnsi="仿宋" w:eastAsia="仿宋_GB2312"/>
          <w:color w:val="000000"/>
          <w:spacing w:val="-6"/>
          <w:kern w:val="2"/>
          <w:sz w:val="32"/>
          <w:szCs w:val="32"/>
          <w:highlight w:val="none"/>
          <w:lang w:eastAsia="zh-CN"/>
        </w:rPr>
        <w:t>和</w:t>
      </w:r>
      <w:r>
        <w:rPr>
          <w:rFonts w:hint="eastAsia" w:ascii="仿宋_GB2312" w:hAnsi="仿宋" w:eastAsia="仿宋_GB2312"/>
          <w:color w:val="000000"/>
          <w:spacing w:val="-6"/>
          <w:kern w:val="2"/>
          <w:sz w:val="32"/>
          <w:szCs w:val="32"/>
          <w:highlight w:val="none"/>
        </w:rPr>
        <w:t>督查机制，</w:t>
      </w:r>
      <w:r>
        <w:rPr>
          <w:rFonts w:hint="eastAsia" w:ascii="Times New Roman" w:hAnsi="Times New Roman" w:eastAsia="仿宋_GB2312" w:cs="仿宋_GB2312"/>
          <w:color w:val="000000"/>
          <w:spacing w:val="-6"/>
          <w:kern w:val="2"/>
          <w:sz w:val="32"/>
          <w:szCs w:val="32"/>
          <w:highlight w:val="none"/>
        </w:rPr>
        <w:t>认真做好“强农惠农兴农”政策的宣贯工作，动员全社会力量支持</w:t>
      </w:r>
      <w:r>
        <w:rPr>
          <w:rFonts w:hint="eastAsia" w:ascii="Times New Roman" w:hAnsi="Times New Roman" w:eastAsia="仿宋_GB2312" w:cs="仿宋_GB2312"/>
          <w:color w:val="000000"/>
          <w:spacing w:val="-6"/>
          <w:kern w:val="2"/>
          <w:sz w:val="32"/>
          <w:szCs w:val="32"/>
          <w:highlight w:val="none"/>
          <w:lang w:eastAsia="zh-CN"/>
        </w:rPr>
        <w:t>农业农村现代化发展</w:t>
      </w:r>
      <w:r>
        <w:rPr>
          <w:rFonts w:hint="eastAsia" w:ascii="Times New Roman" w:hAnsi="Times New Roman" w:eastAsia="仿宋_GB2312" w:cs="仿宋_GB2312"/>
          <w:color w:val="000000"/>
          <w:spacing w:val="-6"/>
          <w:kern w:val="2"/>
          <w:sz w:val="32"/>
          <w:szCs w:val="32"/>
          <w:highlight w:val="none"/>
        </w:rPr>
        <w:t>。</w:t>
      </w:r>
    </w:p>
    <w:p>
      <w:pPr>
        <w:wordWrap/>
        <w:adjustRightInd/>
        <w:snapToGrid/>
        <w:spacing w:line="336" w:lineRule="auto"/>
        <w:ind w:firstLine="616" w:firstLineChars="200"/>
        <w:outlineLvl w:val="1"/>
        <w:rPr>
          <w:rFonts w:hint="eastAsia" w:ascii="楷体" w:hAnsi="楷体" w:eastAsia="楷体" w:cs="Times New Roman"/>
          <w:bCs/>
          <w:color w:val="auto"/>
          <w:spacing w:val="-6"/>
          <w:kern w:val="2"/>
          <w:sz w:val="32"/>
          <w:szCs w:val="32"/>
          <w:highlight w:val="none"/>
        </w:rPr>
      </w:pPr>
      <w:bookmarkStart w:id="246" w:name="_Toc21633"/>
      <w:r>
        <w:rPr>
          <w:rFonts w:hint="eastAsia" w:ascii="楷体" w:hAnsi="楷体" w:eastAsia="楷体" w:cs="Times New Roman"/>
          <w:bCs/>
          <w:color w:val="auto"/>
          <w:spacing w:val="-6"/>
          <w:kern w:val="2"/>
          <w:sz w:val="32"/>
          <w:szCs w:val="32"/>
          <w:highlight w:val="none"/>
        </w:rPr>
        <w:t>（</w:t>
      </w:r>
      <w:r>
        <w:rPr>
          <w:rFonts w:hint="eastAsia" w:ascii="楷体" w:hAnsi="楷体" w:eastAsia="楷体" w:cs="Times New Roman"/>
          <w:bCs/>
          <w:color w:val="auto"/>
          <w:spacing w:val="-6"/>
          <w:kern w:val="2"/>
          <w:sz w:val="32"/>
          <w:szCs w:val="32"/>
          <w:highlight w:val="none"/>
          <w:lang w:eastAsia="zh-CN"/>
        </w:rPr>
        <w:t>三</w:t>
      </w:r>
      <w:r>
        <w:rPr>
          <w:rFonts w:hint="eastAsia" w:ascii="楷体" w:hAnsi="楷体" w:eastAsia="楷体" w:cs="Times New Roman"/>
          <w:bCs/>
          <w:color w:val="auto"/>
          <w:spacing w:val="-6"/>
          <w:kern w:val="2"/>
          <w:sz w:val="32"/>
          <w:szCs w:val="32"/>
          <w:highlight w:val="none"/>
        </w:rPr>
        <w:t>）</w:t>
      </w:r>
      <w:r>
        <w:rPr>
          <w:rFonts w:hint="eastAsia" w:ascii="楷体" w:hAnsi="楷体" w:eastAsia="楷体" w:cs="Times New Roman"/>
          <w:bCs/>
          <w:color w:val="auto"/>
          <w:spacing w:val="-6"/>
          <w:kern w:val="2"/>
          <w:sz w:val="32"/>
          <w:szCs w:val="32"/>
          <w:highlight w:val="none"/>
          <w:lang w:eastAsia="zh-CN"/>
        </w:rPr>
        <w:t>强化各类要素</w:t>
      </w:r>
      <w:r>
        <w:rPr>
          <w:rFonts w:hint="eastAsia" w:ascii="楷体" w:hAnsi="楷体" w:eastAsia="楷体" w:cs="Times New Roman"/>
          <w:bCs/>
          <w:color w:val="auto"/>
          <w:spacing w:val="-6"/>
          <w:kern w:val="2"/>
          <w:sz w:val="32"/>
          <w:szCs w:val="32"/>
          <w:highlight w:val="none"/>
        </w:rPr>
        <w:t>保障</w:t>
      </w:r>
      <w:bookmarkEnd w:id="246"/>
    </w:p>
    <w:bookmarkEnd w:id="244"/>
    <w:bookmarkEnd w:id="245"/>
    <w:p>
      <w:pPr>
        <w:widowControl w:val="0"/>
        <w:wordWrap/>
        <w:adjustRightInd/>
        <w:snapToGrid/>
        <w:spacing w:line="336" w:lineRule="auto"/>
        <w:ind w:firstLine="640" w:firstLineChars="200"/>
        <w:textAlignment w:val="auto"/>
        <w:rPr>
          <w:rFonts w:hint="eastAsia" w:ascii="仿宋" w:hAnsi="仿宋" w:eastAsia="仿宋" w:cs="仿宋"/>
          <w:color w:val="auto"/>
          <w:spacing w:val="-6"/>
          <w:kern w:val="2"/>
          <w:sz w:val="32"/>
          <w:szCs w:val="32"/>
          <w:highlight w:val="none"/>
          <w:lang w:val="en-US" w:eastAsia="zh-CN"/>
        </w:rPr>
      </w:pPr>
      <w:bookmarkStart w:id="247" w:name="_Toc6040"/>
      <w:bookmarkStart w:id="248" w:name="_Toc25558"/>
      <w:r>
        <w:rPr>
          <w:rFonts w:hint="eastAsia" w:ascii="仿宋" w:hAnsi="仿宋" w:eastAsia="仿宋" w:cs="仿宋"/>
          <w:color w:val="auto"/>
          <w:sz w:val="32"/>
          <w:szCs w:val="32"/>
          <w:highlight w:val="none"/>
        </w:rPr>
        <w:t>加快完善土地、资金等要素支撑，创新财政资金的投入方式，建立稳定的农业农村投入增长机制</w:t>
      </w:r>
      <w:r>
        <w:rPr>
          <w:rFonts w:hint="eastAsia" w:ascii="Times New Roman" w:hAnsi="Times New Roman" w:eastAsia="仿宋"/>
          <w:color w:val="auto"/>
          <w:sz w:val="32"/>
          <w:szCs w:val="32"/>
          <w:highlight w:val="none"/>
        </w:rPr>
        <w:t>。</w:t>
      </w:r>
      <w:r>
        <w:rPr>
          <w:rFonts w:hint="eastAsia" w:ascii="Times New Roman" w:hAnsi="Times New Roman" w:eastAsia="仿宋"/>
          <w:color w:val="auto"/>
          <w:sz w:val="32"/>
          <w:szCs w:val="32"/>
          <w:highlight w:val="none"/>
          <w:lang w:eastAsia="zh-CN"/>
        </w:rPr>
        <w:t>公共财政用于“三农”的经费要</w:t>
      </w:r>
      <w:r>
        <w:rPr>
          <w:rFonts w:hint="eastAsia" w:ascii="Times New Roman" w:hAnsi="Times New Roman" w:eastAsia="仿宋_GB2312"/>
          <w:color w:val="auto"/>
          <w:sz w:val="32"/>
          <w:szCs w:val="32"/>
          <w:lang w:val="en-US" w:eastAsia="zh-CN"/>
        </w:rPr>
        <w:t>按照上年度财政收入增速同比例增长，到2025年，土地出让收益用于农业农村比例达到50%以上。</w:t>
      </w:r>
      <w:r>
        <w:rPr>
          <w:rFonts w:hint="eastAsia" w:ascii="仿宋" w:hAnsi="仿宋" w:eastAsia="仿宋" w:cs="仿宋"/>
          <w:color w:val="auto"/>
          <w:spacing w:val="-6"/>
          <w:kern w:val="2"/>
          <w:sz w:val="32"/>
          <w:szCs w:val="32"/>
          <w:highlight w:val="none"/>
        </w:rPr>
        <w:t>完善设施农业用地管理实施办法，</w:t>
      </w:r>
      <w:r>
        <w:rPr>
          <w:rFonts w:hint="eastAsia" w:ascii="仿宋" w:hAnsi="仿宋" w:eastAsia="仿宋" w:cs="仿宋"/>
          <w:color w:val="auto"/>
          <w:spacing w:val="-6"/>
          <w:kern w:val="2"/>
          <w:sz w:val="32"/>
          <w:szCs w:val="32"/>
          <w:highlight w:val="none"/>
          <w:lang w:eastAsia="zh-CN"/>
        </w:rPr>
        <w:t>将通过</w:t>
      </w:r>
      <w:r>
        <w:rPr>
          <w:rFonts w:hint="eastAsia" w:ascii="仿宋" w:hAnsi="仿宋" w:eastAsia="仿宋" w:cs="仿宋"/>
          <w:color w:val="auto"/>
          <w:spacing w:val="-6"/>
          <w:kern w:val="2"/>
          <w:sz w:val="32"/>
          <w:szCs w:val="32"/>
          <w:highlight w:val="none"/>
        </w:rPr>
        <w:t>村庄整治、土地整理等方式节余的农村集体建设用地优先用于乡村产业发展</w:t>
      </w:r>
      <w:r>
        <w:rPr>
          <w:rFonts w:hint="eastAsia" w:ascii="仿宋" w:hAnsi="仿宋" w:eastAsia="仿宋" w:cs="仿宋"/>
          <w:color w:val="auto"/>
          <w:spacing w:val="-6"/>
          <w:kern w:val="2"/>
          <w:sz w:val="32"/>
          <w:szCs w:val="32"/>
          <w:highlight w:val="none"/>
          <w:lang w:eastAsia="zh-CN"/>
        </w:rPr>
        <w:t>。</w:t>
      </w:r>
      <w:r>
        <w:rPr>
          <w:rFonts w:hint="eastAsia" w:ascii="Times New Roman" w:hAnsi="Times New Roman" w:eastAsia="仿宋_GB2312" w:cs="仿宋_GB2312"/>
          <w:color w:val="auto"/>
          <w:sz w:val="32"/>
          <w:szCs w:val="32"/>
          <w:shd w:val="clear" w:color="auto" w:fill="auto"/>
          <w:lang w:val="en-US" w:eastAsia="zh-CN"/>
        </w:rPr>
        <w:t>区国土空间规划应安排不少于10%的建设用地指标，重点保障乡村产业发展用地。</w:t>
      </w:r>
      <w:r>
        <w:rPr>
          <w:rFonts w:hint="eastAsia" w:ascii="仿宋" w:hAnsi="仿宋" w:eastAsia="仿宋" w:cs="仿宋"/>
          <w:color w:val="auto"/>
          <w:spacing w:val="-6"/>
          <w:kern w:val="2"/>
          <w:sz w:val="32"/>
          <w:szCs w:val="32"/>
          <w:highlight w:val="none"/>
        </w:rPr>
        <w:t>制定农业“标准地”准入体系</w:t>
      </w:r>
      <w:r>
        <w:rPr>
          <w:rFonts w:hint="eastAsia" w:ascii="仿宋" w:hAnsi="仿宋" w:eastAsia="仿宋" w:cs="仿宋"/>
          <w:color w:val="auto"/>
          <w:spacing w:val="-6"/>
          <w:kern w:val="2"/>
          <w:sz w:val="32"/>
          <w:szCs w:val="32"/>
          <w:highlight w:val="none"/>
          <w:lang w:eastAsia="zh-CN"/>
        </w:rPr>
        <w:t>和</w:t>
      </w:r>
      <w:r>
        <w:rPr>
          <w:rFonts w:hint="eastAsia" w:ascii="仿宋" w:hAnsi="仿宋" w:eastAsia="仿宋" w:cs="仿宋"/>
          <w:color w:val="auto"/>
          <w:spacing w:val="-6"/>
          <w:kern w:val="2"/>
          <w:sz w:val="32"/>
          <w:szCs w:val="32"/>
          <w:highlight w:val="none"/>
        </w:rPr>
        <w:t>配套激励</w:t>
      </w:r>
      <w:r>
        <w:rPr>
          <w:rFonts w:hint="eastAsia" w:ascii="仿宋" w:hAnsi="仿宋" w:eastAsia="仿宋" w:cs="仿宋"/>
          <w:color w:val="auto"/>
          <w:spacing w:val="-6"/>
          <w:kern w:val="2"/>
          <w:sz w:val="32"/>
          <w:szCs w:val="32"/>
          <w:highlight w:val="none"/>
          <w:lang w:eastAsia="zh-CN"/>
        </w:rPr>
        <w:t>措施</w:t>
      </w:r>
      <w:r>
        <w:rPr>
          <w:rFonts w:hint="eastAsia" w:ascii="仿宋" w:hAnsi="仿宋" w:eastAsia="仿宋" w:cs="仿宋"/>
          <w:color w:val="auto"/>
          <w:spacing w:val="-6"/>
          <w:kern w:val="2"/>
          <w:sz w:val="32"/>
          <w:szCs w:val="32"/>
          <w:highlight w:val="none"/>
        </w:rPr>
        <w:t>，切实做到“农地农用”</w:t>
      </w:r>
      <w:r>
        <w:rPr>
          <w:rFonts w:hint="eastAsia" w:ascii="仿宋" w:hAnsi="仿宋" w:eastAsia="仿宋" w:cs="仿宋"/>
          <w:color w:val="auto"/>
          <w:spacing w:val="-6"/>
          <w:kern w:val="2"/>
          <w:sz w:val="32"/>
          <w:szCs w:val="32"/>
          <w:highlight w:val="none"/>
          <w:lang w:eastAsia="zh-CN"/>
        </w:rPr>
        <w:t>。</w:t>
      </w:r>
      <w:r>
        <w:rPr>
          <w:rFonts w:hint="eastAsia" w:ascii="仿宋" w:hAnsi="仿宋" w:eastAsia="仿宋" w:cs="仿宋"/>
          <w:color w:val="auto"/>
          <w:spacing w:val="-6"/>
          <w:kern w:val="2"/>
          <w:sz w:val="32"/>
          <w:szCs w:val="32"/>
          <w:highlight w:val="none"/>
        </w:rPr>
        <w:t>鼓励开展农业基础设施“公建民用”试点，在合适区域推进土地全域流转，统一规划农业产业布局、审批设施用地、建设设施用房，招引经营主体“拎包经营”。</w:t>
      </w:r>
    </w:p>
    <w:p>
      <w:pPr>
        <w:widowControl w:val="0"/>
        <w:wordWrap/>
        <w:adjustRightInd/>
        <w:snapToGrid/>
        <w:spacing w:line="336" w:lineRule="auto"/>
        <w:ind w:firstLine="616" w:firstLineChars="200"/>
        <w:textAlignment w:val="auto"/>
        <w:outlineLvl w:val="1"/>
        <w:rPr>
          <w:rFonts w:hint="eastAsia" w:ascii="楷体" w:hAnsi="楷体" w:eastAsia="楷体" w:cs="Times New Roman"/>
          <w:b w:val="0"/>
          <w:bCs/>
          <w:i w:val="0"/>
          <w:caps w:val="0"/>
          <w:color w:val="000000"/>
          <w:spacing w:val="-6"/>
          <w:kern w:val="2"/>
          <w:sz w:val="32"/>
          <w:szCs w:val="32"/>
          <w:highlight w:val="none"/>
          <w:shd w:val="clear" w:color="0A0000" w:fill="auto"/>
          <w:lang w:val="en-US" w:eastAsia="zh-CN"/>
        </w:rPr>
      </w:pPr>
      <w:bookmarkStart w:id="249" w:name="_Toc14833"/>
      <w:r>
        <w:rPr>
          <w:rFonts w:hint="eastAsia" w:ascii="楷体" w:hAnsi="楷体" w:eastAsia="楷体" w:cs="Times New Roman"/>
          <w:b w:val="0"/>
          <w:bCs/>
          <w:i w:val="0"/>
          <w:caps w:val="0"/>
          <w:color w:val="000000"/>
          <w:spacing w:val="-6"/>
          <w:kern w:val="2"/>
          <w:sz w:val="32"/>
          <w:szCs w:val="32"/>
          <w:highlight w:val="none"/>
          <w:shd w:val="clear" w:color="0A0000" w:fill="auto"/>
          <w:lang w:val="en-US" w:eastAsia="zh-CN"/>
        </w:rPr>
        <w:t>（四）强化监督评估考核</w:t>
      </w:r>
      <w:bookmarkEnd w:id="249"/>
    </w:p>
    <w:p>
      <w:pPr>
        <w:wordWrap/>
        <w:snapToGrid/>
        <w:spacing w:line="336" w:lineRule="auto"/>
        <w:ind w:firstLine="616" w:firstLineChars="200"/>
        <w:rPr>
          <w:rFonts w:hint="eastAsia" w:ascii="仿宋" w:hAnsi="仿宋" w:eastAsia="仿宋" w:cs="仿宋"/>
          <w:color w:val="000000"/>
          <w:spacing w:val="-6"/>
          <w:kern w:val="2"/>
          <w:sz w:val="32"/>
          <w:szCs w:val="32"/>
          <w:highlight w:val="none"/>
          <w:lang w:eastAsia="zh-CN"/>
        </w:rPr>
      </w:pPr>
      <w:r>
        <w:rPr>
          <w:rStyle w:val="21"/>
          <w:rFonts w:hint="eastAsia" w:ascii="Times New Roman" w:hAnsi="Times New Roman" w:eastAsia="仿宋_GB2312" w:cs="仿宋_GB2312"/>
          <w:b w:val="0"/>
          <w:bCs/>
          <w:i w:val="0"/>
          <w:caps w:val="0"/>
          <w:color w:val="000000"/>
          <w:spacing w:val="-6"/>
          <w:kern w:val="2"/>
          <w:sz w:val="32"/>
          <w:szCs w:val="32"/>
          <w:highlight w:val="none"/>
          <w:shd w:val="clear" w:color="auto" w:fill="FFFFFF"/>
          <w:lang w:val="en-US" w:eastAsia="zh-CN"/>
        </w:rPr>
        <w:t>把</w:t>
      </w:r>
      <w:r>
        <w:rPr>
          <w:rStyle w:val="21"/>
          <w:rFonts w:hint="eastAsia" w:eastAsia="仿宋_GB2312" w:cs="仿宋_GB2312"/>
          <w:b w:val="0"/>
          <w:bCs/>
          <w:i w:val="0"/>
          <w:caps w:val="0"/>
          <w:color w:val="000000"/>
          <w:spacing w:val="-6"/>
          <w:kern w:val="2"/>
          <w:sz w:val="32"/>
          <w:szCs w:val="32"/>
          <w:highlight w:val="none"/>
          <w:shd w:val="clear" w:color="auto" w:fill="FFFFFF"/>
          <w:lang w:val="en-US" w:eastAsia="zh-CN"/>
        </w:rPr>
        <w:t>农业农村现代化</w:t>
      </w:r>
      <w:r>
        <w:rPr>
          <w:rStyle w:val="21"/>
          <w:rFonts w:hint="eastAsia" w:ascii="Times New Roman" w:hAnsi="Times New Roman" w:eastAsia="仿宋_GB2312" w:cs="仿宋_GB2312"/>
          <w:b w:val="0"/>
          <w:bCs/>
          <w:i w:val="0"/>
          <w:caps w:val="0"/>
          <w:color w:val="000000"/>
          <w:spacing w:val="-6"/>
          <w:kern w:val="2"/>
          <w:sz w:val="32"/>
          <w:szCs w:val="32"/>
          <w:highlight w:val="none"/>
          <w:shd w:val="clear" w:color="auto" w:fill="FFFFFF"/>
          <w:lang w:val="en-US" w:eastAsia="zh-CN"/>
        </w:rPr>
        <w:t>作为全区推进</w:t>
      </w:r>
      <w:r>
        <w:rPr>
          <w:rStyle w:val="21"/>
          <w:rFonts w:hint="eastAsia" w:eastAsia="仿宋_GB2312" w:cs="仿宋_GB2312"/>
          <w:b w:val="0"/>
          <w:bCs/>
          <w:i w:val="0"/>
          <w:caps w:val="0"/>
          <w:color w:val="000000"/>
          <w:spacing w:val="-6"/>
          <w:kern w:val="2"/>
          <w:sz w:val="32"/>
          <w:szCs w:val="32"/>
          <w:highlight w:val="none"/>
          <w:shd w:val="clear" w:color="auto" w:fill="FFFFFF"/>
          <w:lang w:val="en-US" w:eastAsia="zh-CN"/>
        </w:rPr>
        <w:t>乡村振兴</w:t>
      </w:r>
      <w:r>
        <w:rPr>
          <w:rStyle w:val="21"/>
          <w:rFonts w:hint="eastAsia" w:ascii="Times New Roman" w:hAnsi="Times New Roman" w:eastAsia="仿宋_GB2312" w:cs="仿宋_GB2312"/>
          <w:b w:val="0"/>
          <w:bCs/>
          <w:i w:val="0"/>
          <w:caps w:val="0"/>
          <w:color w:val="000000"/>
          <w:spacing w:val="-6"/>
          <w:kern w:val="2"/>
          <w:sz w:val="32"/>
          <w:szCs w:val="32"/>
          <w:highlight w:val="none"/>
          <w:shd w:val="clear" w:color="auto" w:fill="FFFFFF"/>
          <w:lang w:val="en-US" w:eastAsia="zh-CN"/>
        </w:rPr>
        <w:t>工作的重要抓手，作为考核各部门、各镇街和领导干部工作实绩的重要内容。定期开展督查工作，定期通报督查情况。建立</w:t>
      </w:r>
      <w:r>
        <w:rPr>
          <w:rStyle w:val="21"/>
          <w:rFonts w:hint="eastAsia" w:eastAsia="仿宋_GB2312" w:cs="仿宋_GB2312"/>
          <w:b w:val="0"/>
          <w:bCs/>
          <w:i w:val="0"/>
          <w:caps w:val="0"/>
          <w:color w:val="000000"/>
          <w:spacing w:val="-6"/>
          <w:kern w:val="2"/>
          <w:sz w:val="32"/>
          <w:szCs w:val="32"/>
          <w:highlight w:val="none"/>
          <w:shd w:val="clear" w:color="auto" w:fill="FFFFFF"/>
          <w:lang w:val="en-US" w:eastAsia="zh-CN"/>
        </w:rPr>
        <w:t>各部门</w:t>
      </w:r>
      <w:r>
        <w:rPr>
          <w:rStyle w:val="21"/>
          <w:rFonts w:hint="eastAsia" w:ascii="Times New Roman" w:hAnsi="Times New Roman" w:eastAsia="仿宋_GB2312" w:cs="仿宋_GB2312"/>
          <w:b w:val="0"/>
          <w:bCs/>
          <w:i w:val="0"/>
          <w:caps w:val="0"/>
          <w:color w:val="000000"/>
          <w:spacing w:val="-6"/>
          <w:kern w:val="2"/>
          <w:sz w:val="32"/>
          <w:szCs w:val="32"/>
          <w:highlight w:val="none"/>
          <w:shd w:val="clear" w:color="auto" w:fill="FFFFFF"/>
          <w:lang w:val="en-US" w:eastAsia="zh-CN"/>
        </w:rPr>
        <w:t>联系督导和问题清单制度，对</w:t>
      </w:r>
      <w:r>
        <w:rPr>
          <w:rStyle w:val="21"/>
          <w:rFonts w:hint="eastAsia" w:eastAsia="仿宋_GB2312" w:cs="仿宋_GB2312"/>
          <w:b w:val="0"/>
          <w:bCs/>
          <w:i w:val="0"/>
          <w:caps w:val="0"/>
          <w:color w:val="000000"/>
          <w:spacing w:val="-6"/>
          <w:kern w:val="2"/>
          <w:sz w:val="32"/>
          <w:szCs w:val="32"/>
          <w:highlight w:val="none"/>
          <w:shd w:val="clear" w:color="auto" w:fill="FFFFFF"/>
          <w:lang w:val="en-US" w:eastAsia="zh-CN"/>
        </w:rPr>
        <w:t>规划</w:t>
      </w:r>
      <w:r>
        <w:rPr>
          <w:rStyle w:val="21"/>
          <w:rFonts w:hint="eastAsia" w:ascii="Times New Roman" w:hAnsi="Times New Roman" w:eastAsia="仿宋_GB2312" w:cs="仿宋_GB2312"/>
          <w:b w:val="0"/>
          <w:bCs/>
          <w:i w:val="0"/>
          <w:caps w:val="0"/>
          <w:color w:val="000000"/>
          <w:spacing w:val="-6"/>
          <w:kern w:val="2"/>
          <w:sz w:val="32"/>
          <w:szCs w:val="32"/>
          <w:highlight w:val="none"/>
          <w:shd w:val="clear" w:color="auto" w:fill="FFFFFF"/>
          <w:lang w:val="en-US" w:eastAsia="zh-CN"/>
        </w:rPr>
        <w:t>进展情况开展不定期检查，针对问题明确要求、跟进整改、销号闭环。</w:t>
      </w:r>
      <w:r>
        <w:rPr>
          <w:rFonts w:hint="eastAsia" w:ascii="仿宋" w:hAnsi="仿宋" w:eastAsia="仿宋" w:cs="仿宋"/>
          <w:color w:val="000000"/>
          <w:spacing w:val="-6"/>
          <w:kern w:val="2"/>
          <w:sz w:val="32"/>
          <w:szCs w:val="32"/>
          <w:highlight w:val="none"/>
          <w:lang w:eastAsia="zh-CN"/>
        </w:rPr>
        <w:t>通过定期评估和分类评选，</w:t>
      </w:r>
      <w:r>
        <w:rPr>
          <w:rFonts w:hint="eastAsia" w:ascii="仿宋" w:hAnsi="仿宋" w:eastAsia="仿宋" w:cs="仿宋"/>
          <w:color w:val="000000"/>
          <w:spacing w:val="-6"/>
          <w:kern w:val="2"/>
          <w:sz w:val="32"/>
          <w:szCs w:val="32"/>
          <w:highlight w:val="none"/>
        </w:rPr>
        <w:t>及时总结推广先进经验、先进做法，</w:t>
      </w:r>
      <w:r>
        <w:rPr>
          <w:rFonts w:hint="eastAsia" w:ascii="仿宋" w:hAnsi="仿宋" w:eastAsia="仿宋" w:cs="仿宋"/>
          <w:color w:val="000000"/>
          <w:spacing w:val="-6"/>
          <w:kern w:val="2"/>
          <w:sz w:val="32"/>
          <w:szCs w:val="32"/>
          <w:highlight w:val="none"/>
          <w:lang w:eastAsia="zh-CN"/>
        </w:rPr>
        <w:t>树立产业发展、乡村建设、乡村治理等方面的模范标杆和</w:t>
      </w:r>
      <w:r>
        <w:rPr>
          <w:rFonts w:hint="eastAsia" w:ascii="仿宋" w:hAnsi="仿宋" w:eastAsia="仿宋" w:cs="仿宋"/>
          <w:color w:val="000000"/>
          <w:spacing w:val="-6"/>
          <w:kern w:val="2"/>
          <w:sz w:val="32"/>
          <w:szCs w:val="32"/>
          <w:highlight w:val="none"/>
        </w:rPr>
        <w:t>先进</w:t>
      </w:r>
      <w:r>
        <w:rPr>
          <w:rFonts w:hint="eastAsia" w:ascii="仿宋" w:hAnsi="仿宋" w:eastAsia="仿宋" w:cs="仿宋"/>
          <w:color w:val="000000"/>
          <w:spacing w:val="-6"/>
          <w:kern w:val="2"/>
          <w:sz w:val="32"/>
          <w:szCs w:val="32"/>
          <w:highlight w:val="none"/>
          <w:lang w:eastAsia="zh-CN"/>
        </w:rPr>
        <w:t>典型，形成有序竞争、创优争先的农业农村发展局面。</w:t>
      </w:r>
    </w:p>
    <w:p>
      <w:pPr>
        <w:rPr>
          <w:rStyle w:val="21"/>
          <w:rFonts w:hint="eastAsia" w:ascii="Times New Roman" w:hAnsi="Times New Roman" w:eastAsia="仿宋_GB2312" w:cs="仿宋_GB2312"/>
          <w:b w:val="0"/>
          <w:bCs/>
          <w:i w:val="0"/>
          <w:caps w:val="0"/>
          <w:color w:val="000000"/>
          <w:spacing w:val="-6"/>
          <w:kern w:val="2"/>
          <w:sz w:val="32"/>
          <w:szCs w:val="32"/>
          <w:highlight w:val="none"/>
          <w:shd w:val="clear" w:color="auto" w:fill="FFFFFF"/>
          <w:lang w:val="en-US" w:eastAsia="zh-CN"/>
        </w:rPr>
      </w:pPr>
      <w:r>
        <w:rPr>
          <w:rStyle w:val="21"/>
          <w:rFonts w:hint="eastAsia" w:ascii="Times New Roman" w:hAnsi="Times New Roman" w:eastAsia="仿宋_GB2312" w:cs="仿宋_GB2312"/>
          <w:b w:val="0"/>
          <w:bCs/>
          <w:i w:val="0"/>
          <w:caps w:val="0"/>
          <w:color w:val="000000"/>
          <w:spacing w:val="-6"/>
          <w:kern w:val="2"/>
          <w:sz w:val="32"/>
          <w:szCs w:val="32"/>
          <w:highlight w:val="none"/>
          <w:shd w:val="clear" w:color="auto" w:fill="FFFFFF"/>
          <w:lang w:val="en-US" w:eastAsia="zh-CN"/>
        </w:rPr>
        <w:br w:type="page"/>
      </w:r>
    </w:p>
    <w:bookmarkEnd w:id="240"/>
    <w:bookmarkEnd w:id="241"/>
    <w:bookmarkEnd w:id="242"/>
    <w:bookmarkEnd w:id="247"/>
    <w:bookmarkEnd w:id="248"/>
    <w:p>
      <w:pPr>
        <w:pStyle w:val="49"/>
        <w:spacing w:before="156" w:after="156"/>
        <w:ind w:firstLine="0" w:firstLineChars="0"/>
        <w:rPr>
          <w:rFonts w:hint="eastAsia" w:ascii="仿宋" w:hAnsi="仿宋" w:eastAsia="仿宋"/>
          <w:color w:val="000000"/>
          <w:szCs w:val="32"/>
          <w:highlight w:val="none"/>
        </w:rPr>
      </w:pPr>
      <w:bookmarkStart w:id="250" w:name="_Toc70277018"/>
      <w:bookmarkStart w:id="251" w:name="_Toc72507133"/>
      <w:bookmarkStart w:id="252" w:name="_Toc73093074"/>
      <w:r>
        <w:rPr>
          <w:rFonts w:hint="eastAsia" w:ascii="仿宋" w:hAnsi="仿宋" w:eastAsia="仿宋"/>
          <w:color w:val="000000"/>
          <w:szCs w:val="32"/>
          <w:highlight w:val="none"/>
        </w:rPr>
        <w:t>附表1:</w:t>
      </w:r>
      <w:bookmarkEnd w:id="250"/>
      <w:bookmarkEnd w:id="251"/>
      <w:bookmarkEnd w:id="252"/>
    </w:p>
    <w:p>
      <w:pPr>
        <w:widowControl/>
        <w:wordWrap/>
        <w:adjustRightInd w:val="0"/>
        <w:snapToGrid/>
        <w:spacing w:after="157" w:afterLines="50" w:line="500" w:lineRule="exact"/>
        <w:jc w:val="center"/>
        <w:textAlignment w:val="auto"/>
        <w:rPr>
          <w:rFonts w:ascii="仿宋" w:hAnsi="仿宋" w:eastAsia="仿宋" w:cs="仿宋"/>
          <w:b/>
          <w:color w:val="000000"/>
          <w:spacing w:val="-6"/>
          <w:w w:val="100"/>
          <w:sz w:val="28"/>
          <w:szCs w:val="28"/>
          <w:highlight w:val="none"/>
        </w:rPr>
      </w:pPr>
      <w:r>
        <w:rPr>
          <w:rFonts w:hint="eastAsia" w:ascii="仿宋" w:hAnsi="仿宋" w:eastAsia="仿宋" w:cs="仿宋"/>
          <w:b/>
          <w:color w:val="000000"/>
          <w:spacing w:val="-6"/>
          <w:w w:val="90"/>
          <w:sz w:val="28"/>
          <w:szCs w:val="28"/>
          <w:highlight w:val="none"/>
        </w:rPr>
        <w:t xml:space="preserve"> </w:t>
      </w:r>
      <w:r>
        <w:rPr>
          <w:rFonts w:hint="eastAsia" w:ascii="仿宋" w:hAnsi="仿宋" w:eastAsia="仿宋" w:cs="仿宋"/>
          <w:b/>
          <w:color w:val="000000"/>
          <w:spacing w:val="-6"/>
          <w:w w:val="100"/>
          <w:sz w:val="28"/>
          <w:szCs w:val="28"/>
          <w:highlight w:val="none"/>
          <w:lang w:eastAsia="zh-CN"/>
        </w:rPr>
        <w:t>原余杭区</w:t>
      </w:r>
      <w:r>
        <w:rPr>
          <w:rFonts w:hint="eastAsia" w:ascii="仿宋" w:hAnsi="仿宋" w:eastAsia="仿宋" w:cs="仿宋"/>
          <w:b/>
          <w:color w:val="000000"/>
          <w:spacing w:val="-6"/>
          <w:w w:val="100"/>
          <w:sz w:val="28"/>
          <w:szCs w:val="28"/>
          <w:highlight w:val="none"/>
        </w:rPr>
        <w:t>“十三五”农业发展规划主要指标完成情况</w:t>
      </w:r>
    </w:p>
    <w:tbl>
      <w:tblPr>
        <w:tblStyle w:val="18"/>
        <w:tblW w:w="85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83"/>
        <w:gridCol w:w="1726"/>
        <w:gridCol w:w="838"/>
        <w:gridCol w:w="900"/>
        <w:gridCol w:w="809"/>
        <w:gridCol w:w="1249"/>
        <w:gridCol w:w="1237"/>
        <w:gridCol w:w="11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blHeader/>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黑体" w:hAnsi="黑体" w:eastAsia="黑体" w:cs="黑体"/>
                <w:b/>
                <w:bCs/>
                <w:color w:val="000000"/>
                <w:kern w:val="0"/>
                <w:sz w:val="21"/>
                <w:szCs w:val="21"/>
                <w:highlight w:val="none"/>
              </w:rPr>
            </w:pPr>
            <w:r>
              <w:rPr>
                <w:rFonts w:hint="eastAsia" w:ascii="黑体" w:hAnsi="黑体" w:eastAsia="黑体" w:cs="黑体"/>
                <w:b/>
                <w:bCs/>
                <w:color w:val="000000"/>
                <w:kern w:val="0"/>
                <w:sz w:val="21"/>
                <w:szCs w:val="21"/>
                <w:highlight w:val="none"/>
              </w:rPr>
              <w:t>序号</w:t>
            </w:r>
          </w:p>
        </w:tc>
        <w:tc>
          <w:tcPr>
            <w:tcW w:w="3464" w:type="dxa"/>
            <w:gridSpan w:val="3"/>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黑体" w:hAnsi="黑体" w:eastAsia="黑体" w:cs="黑体"/>
                <w:b/>
                <w:bCs/>
                <w:color w:val="000000"/>
                <w:kern w:val="0"/>
                <w:sz w:val="21"/>
                <w:szCs w:val="21"/>
                <w:highlight w:val="none"/>
              </w:rPr>
            </w:pPr>
            <w:r>
              <w:rPr>
                <w:rFonts w:hint="eastAsia" w:ascii="黑体" w:hAnsi="黑体" w:eastAsia="黑体" w:cs="黑体"/>
                <w:b/>
                <w:bCs/>
                <w:color w:val="000000"/>
                <w:kern w:val="0"/>
                <w:sz w:val="21"/>
                <w:szCs w:val="21"/>
                <w:highlight w:val="none"/>
              </w:rPr>
              <w:t>指标名称</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黑体" w:hAnsi="黑体" w:eastAsia="黑体" w:cs="黑体"/>
                <w:b/>
                <w:bCs/>
                <w:color w:val="000000"/>
                <w:kern w:val="0"/>
                <w:sz w:val="21"/>
                <w:szCs w:val="21"/>
                <w:highlight w:val="none"/>
              </w:rPr>
            </w:pPr>
            <w:r>
              <w:rPr>
                <w:rFonts w:hint="eastAsia" w:ascii="黑体" w:hAnsi="黑体" w:eastAsia="黑体" w:cs="黑体"/>
                <w:b/>
                <w:bCs/>
                <w:color w:val="000000"/>
                <w:kern w:val="0"/>
                <w:sz w:val="21"/>
                <w:szCs w:val="21"/>
                <w:highlight w:val="none"/>
              </w:rPr>
              <w:t>单位</w:t>
            </w:r>
          </w:p>
        </w:tc>
        <w:tc>
          <w:tcPr>
            <w:tcW w:w="1249" w:type="dxa"/>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default" w:ascii="Times New Roman" w:hAnsi="Times New Roman" w:eastAsia="黑体" w:cs="Times New Roman"/>
                <w:b/>
                <w:bCs/>
                <w:color w:val="000000"/>
                <w:kern w:val="0"/>
                <w:sz w:val="21"/>
                <w:szCs w:val="21"/>
                <w:highlight w:val="none"/>
              </w:rPr>
            </w:pPr>
            <w:r>
              <w:rPr>
                <w:rFonts w:hint="default" w:ascii="Times New Roman" w:hAnsi="Times New Roman" w:eastAsia="黑体" w:cs="Times New Roman"/>
                <w:b/>
                <w:bCs/>
                <w:color w:val="000000"/>
                <w:kern w:val="0"/>
                <w:sz w:val="21"/>
                <w:szCs w:val="21"/>
                <w:highlight w:val="none"/>
              </w:rPr>
              <w:t>2015年</w:t>
            </w:r>
          </w:p>
          <w:p>
            <w:pPr>
              <w:widowControl/>
              <w:wordWrap/>
              <w:autoSpaceDE w:val="0"/>
              <w:adjustRightInd/>
              <w:snapToGrid/>
              <w:spacing w:line="280" w:lineRule="exact"/>
              <w:jc w:val="center"/>
              <w:textAlignment w:val="auto"/>
              <w:rPr>
                <w:rFonts w:hint="default" w:ascii="Times New Roman" w:hAnsi="Times New Roman" w:eastAsia="黑体" w:cs="Times New Roman"/>
                <w:b/>
                <w:bCs/>
                <w:color w:val="000000"/>
                <w:kern w:val="0"/>
                <w:sz w:val="21"/>
                <w:szCs w:val="21"/>
                <w:highlight w:val="none"/>
              </w:rPr>
            </w:pPr>
            <w:r>
              <w:rPr>
                <w:rFonts w:hint="default" w:ascii="Times New Roman" w:hAnsi="Times New Roman" w:eastAsia="黑体" w:cs="Times New Roman"/>
                <w:b/>
                <w:bCs/>
                <w:color w:val="000000"/>
                <w:kern w:val="0"/>
                <w:sz w:val="21"/>
                <w:szCs w:val="21"/>
                <w:highlight w:val="none"/>
              </w:rPr>
              <w:t>基数</w:t>
            </w:r>
          </w:p>
        </w:tc>
        <w:tc>
          <w:tcPr>
            <w:tcW w:w="1237" w:type="dxa"/>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default" w:ascii="Times New Roman" w:hAnsi="Times New Roman" w:eastAsia="黑体" w:cs="Times New Roman"/>
                <w:b/>
                <w:bCs/>
                <w:color w:val="000000"/>
                <w:kern w:val="0"/>
                <w:sz w:val="21"/>
                <w:szCs w:val="21"/>
                <w:highlight w:val="none"/>
              </w:rPr>
            </w:pPr>
            <w:r>
              <w:rPr>
                <w:rFonts w:hint="default" w:ascii="Times New Roman" w:hAnsi="Times New Roman" w:eastAsia="黑体" w:cs="Times New Roman"/>
                <w:b/>
                <w:bCs/>
                <w:color w:val="000000"/>
                <w:kern w:val="0"/>
                <w:sz w:val="21"/>
                <w:szCs w:val="21"/>
                <w:highlight w:val="none"/>
              </w:rPr>
              <w:t>2020年</w:t>
            </w:r>
          </w:p>
          <w:p>
            <w:pPr>
              <w:widowControl/>
              <w:wordWrap/>
              <w:autoSpaceDE w:val="0"/>
              <w:adjustRightInd/>
              <w:snapToGrid/>
              <w:spacing w:line="280" w:lineRule="exact"/>
              <w:jc w:val="center"/>
              <w:textAlignment w:val="auto"/>
              <w:rPr>
                <w:rFonts w:hint="default" w:ascii="Times New Roman" w:hAnsi="Times New Roman" w:eastAsia="黑体" w:cs="Times New Roman"/>
                <w:b/>
                <w:bCs/>
                <w:color w:val="000000"/>
                <w:kern w:val="0"/>
                <w:sz w:val="21"/>
                <w:szCs w:val="21"/>
                <w:highlight w:val="none"/>
              </w:rPr>
            </w:pPr>
            <w:r>
              <w:rPr>
                <w:rFonts w:hint="default" w:ascii="Times New Roman" w:hAnsi="Times New Roman" w:eastAsia="黑体" w:cs="Times New Roman"/>
                <w:b/>
                <w:bCs/>
                <w:color w:val="000000"/>
                <w:kern w:val="0"/>
                <w:sz w:val="21"/>
                <w:szCs w:val="21"/>
                <w:highlight w:val="none"/>
              </w:rPr>
              <w:t>目标</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黑体" w:hAnsi="黑体" w:eastAsia="黑体" w:cs="黑体"/>
                <w:b/>
                <w:bCs/>
                <w:color w:val="000000"/>
                <w:kern w:val="0"/>
                <w:sz w:val="21"/>
                <w:szCs w:val="21"/>
                <w:highlight w:val="none"/>
              </w:rPr>
            </w:pPr>
            <w:r>
              <w:rPr>
                <w:rFonts w:hint="eastAsia" w:ascii="黑体" w:hAnsi="黑体" w:eastAsia="黑体" w:cs="黑体"/>
                <w:b/>
                <w:bCs/>
                <w:color w:val="000000"/>
                <w:kern w:val="0"/>
                <w:sz w:val="21"/>
                <w:szCs w:val="21"/>
                <w:highlight w:val="none"/>
              </w:rPr>
              <w:t>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主要目标</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农业增加值</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48.42</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52</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2</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农业总产值</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74.21</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84</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3</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农产品加工产值</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130</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150</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4</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休闲观光收入</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5.93</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7</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5</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农民人均收入</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29159</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43800</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hint="eastAsia" w:ascii="Times New Roman" w:hAnsi="Times New Roman"/>
                <w:color w:val="000000"/>
                <w:kern w:val="0"/>
                <w:sz w:val="21"/>
                <w:szCs w:val="21"/>
                <w:highlight w:val="none"/>
              </w:rPr>
              <w:t>44117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6</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产业目标</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种植业产值</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42.18</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48.3</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48.3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7</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林业产值</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7.49</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9.5</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8</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渔业产值</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14.6</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15.8</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9</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畜牧业产值</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5.75</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10</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粮食</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播种面积</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万亩</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23.47</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23.5</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hint="eastAsia" w:ascii="Times New Roman" w:hAnsi="Times New Roman"/>
                <w:color w:val="000000"/>
                <w:kern w:val="0"/>
                <w:sz w:val="21"/>
                <w:szCs w:val="21"/>
                <w:highlight w:val="none"/>
              </w:rPr>
              <w:t>25.95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11</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产量</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万吨</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10.99</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11</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11</w:t>
            </w:r>
            <w:r>
              <w:rPr>
                <w:rFonts w:hint="eastAsia" w:ascii="Times New Roman" w:hAnsi="Times New Roman"/>
                <w:color w:val="000000"/>
                <w:kern w:val="0"/>
                <w:sz w:val="21"/>
                <w:szCs w:val="21"/>
                <w:highlight w:val="none"/>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12</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产值</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4.07</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4.8</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4.</w:t>
            </w:r>
            <w:r>
              <w:rPr>
                <w:rFonts w:hint="eastAsia" w:ascii="Times New Roman" w:hAnsi="Times New Roman"/>
                <w:color w:val="000000"/>
                <w:kern w:val="0"/>
                <w:sz w:val="21"/>
                <w:szCs w:val="21"/>
                <w:highlight w:val="none"/>
              </w:rPr>
              <w:t>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13</w:t>
            </w:r>
          </w:p>
        </w:tc>
        <w:tc>
          <w:tcPr>
            <w:tcW w:w="1726" w:type="dxa"/>
            <w:vMerge w:val="restart"/>
            <w:tcBorders>
              <w:top w:val="single" w:color="auto" w:sz="4" w:space="0"/>
              <w:left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蔬菜</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复种面积</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万亩</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33.55</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34</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33.</w:t>
            </w:r>
            <w:r>
              <w:rPr>
                <w:rFonts w:hint="eastAsia" w:ascii="Times New Roman" w:hAnsi="Times New Roman"/>
                <w:color w:val="000000"/>
                <w:kern w:val="0"/>
                <w:sz w:val="21"/>
                <w:szCs w:val="21"/>
                <w:highlight w:val="none"/>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14</w:t>
            </w:r>
          </w:p>
        </w:tc>
        <w:tc>
          <w:tcPr>
            <w:tcW w:w="1726" w:type="dxa"/>
            <w:vMerge w:val="continue"/>
            <w:tcBorders>
              <w:left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产量</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万吨</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66.26</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67.2</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hint="eastAsia" w:ascii="Times New Roman" w:hAnsi="Times New Roman"/>
                <w:color w:val="000000"/>
                <w:kern w:val="0"/>
                <w:sz w:val="21"/>
                <w:szCs w:val="21"/>
                <w:highlight w:val="none"/>
              </w:rPr>
              <w:t>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15</w:t>
            </w:r>
          </w:p>
        </w:tc>
        <w:tc>
          <w:tcPr>
            <w:tcW w:w="1726" w:type="dxa"/>
            <w:vMerge w:val="continue"/>
            <w:tcBorders>
              <w:left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产值</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15.24</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15.5</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hint="eastAsia" w:ascii="Times New Roman" w:hAnsi="Times New Roman"/>
                <w:color w:val="000000"/>
                <w:kern w:val="0"/>
                <w:sz w:val="21"/>
                <w:szCs w:val="21"/>
                <w:highlight w:val="none"/>
              </w:rPr>
              <w:t>16.54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16</w:t>
            </w:r>
          </w:p>
        </w:tc>
        <w:tc>
          <w:tcPr>
            <w:tcW w:w="1726" w:type="dxa"/>
            <w:vMerge w:val="continue"/>
            <w:tcBorders>
              <w:left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restart"/>
            <w:tcBorders>
              <w:top w:val="single" w:color="auto" w:sz="4" w:space="0"/>
              <w:left w:val="single" w:color="auto" w:sz="4" w:space="0"/>
              <w:bottom w:val="single" w:color="auto" w:sz="4" w:space="0"/>
              <w:right w:val="single" w:color="auto" w:sz="4" w:space="0"/>
            </w:tcBorders>
            <w:vAlign w:val="center"/>
          </w:tcPr>
          <w:p>
            <w:pPr>
              <w:pStyle w:val="17"/>
              <w:widowControl/>
              <w:wordWrap/>
              <w:autoSpaceDE w:val="0"/>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旱地蔬菜</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面积</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万亩</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29.67</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30.05</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hint="eastAsia" w:ascii="Times New Roman" w:hAnsi="Times New Roman"/>
                <w:color w:val="000000"/>
                <w:kern w:val="0"/>
                <w:sz w:val="21"/>
                <w:szCs w:val="21"/>
                <w:highlight w:val="none"/>
              </w:rPr>
              <w:t>31.17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17</w:t>
            </w:r>
          </w:p>
        </w:tc>
        <w:tc>
          <w:tcPr>
            <w:tcW w:w="1726" w:type="dxa"/>
            <w:vMerge w:val="continue"/>
            <w:tcBorders>
              <w:left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产量</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万吨</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60.54</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61.37</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hint="eastAsia" w:ascii="Times New Roman" w:hAnsi="Times New Roman"/>
                <w:color w:val="000000"/>
                <w:kern w:val="0"/>
                <w:sz w:val="21"/>
                <w:szCs w:val="21"/>
                <w:highlight w:val="none"/>
              </w:rPr>
              <w:t>63.04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18</w:t>
            </w:r>
          </w:p>
        </w:tc>
        <w:tc>
          <w:tcPr>
            <w:tcW w:w="1726" w:type="dxa"/>
            <w:vMerge w:val="continue"/>
            <w:tcBorders>
              <w:left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产值</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13.41</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13.56</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hint="eastAsia" w:ascii="Times New Roman" w:hAnsi="Times New Roman"/>
                <w:color w:val="000000"/>
                <w:kern w:val="0"/>
                <w:sz w:val="21"/>
                <w:szCs w:val="21"/>
                <w:highlight w:val="none"/>
              </w:rPr>
              <w:t>15.13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19</w:t>
            </w:r>
          </w:p>
        </w:tc>
        <w:tc>
          <w:tcPr>
            <w:tcW w:w="1726" w:type="dxa"/>
            <w:vMerge w:val="continue"/>
            <w:tcBorders>
              <w:left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p>
        </w:tc>
        <w:tc>
          <w:tcPr>
            <w:tcW w:w="838" w:type="dxa"/>
            <w:vMerge w:val="restart"/>
            <w:tcBorders>
              <w:top w:val="single" w:color="auto" w:sz="4" w:space="0"/>
              <w:left w:val="single" w:color="auto" w:sz="4" w:space="0"/>
              <w:right w:val="single" w:color="auto" w:sz="4" w:space="0"/>
            </w:tcBorders>
            <w:vAlign w:val="center"/>
          </w:tcPr>
          <w:p>
            <w:pPr>
              <w:pStyle w:val="17"/>
              <w:widowControl/>
              <w:wordWrap/>
              <w:autoSpaceDE w:val="0"/>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水生蔬菜</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面积</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万亩</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3.88</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3.95</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hint="eastAsia" w:ascii="Times New Roman" w:hAnsi="Times New Roman"/>
                <w:color w:val="000000"/>
                <w:kern w:val="0"/>
                <w:sz w:val="21"/>
                <w:szCs w:val="21"/>
                <w:highlight w:val="none"/>
              </w:rPr>
              <w:t>2.62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20</w:t>
            </w:r>
          </w:p>
        </w:tc>
        <w:tc>
          <w:tcPr>
            <w:tcW w:w="1726" w:type="dxa"/>
            <w:vMerge w:val="continue"/>
            <w:tcBorders>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continue"/>
            <w:tcBorders>
              <w:left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产量</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万吨</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5.72</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5.83</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hint="eastAsia" w:ascii="Times New Roman" w:hAnsi="Times New Roman"/>
                <w:color w:val="000000"/>
                <w:kern w:val="0"/>
                <w:sz w:val="21"/>
                <w:szCs w:val="21"/>
                <w:highlight w:val="none"/>
              </w:rPr>
              <w:t>5.86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21</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p>
        </w:tc>
        <w:tc>
          <w:tcPr>
            <w:tcW w:w="838" w:type="dxa"/>
            <w:vMerge w:val="continue"/>
            <w:tcBorders>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仿宋" w:hAnsi="仿宋" w:eastAsia="仿宋" w:cs="仿宋"/>
                <w:color w:val="000000"/>
                <w:kern w:val="0"/>
                <w:sz w:val="21"/>
                <w:szCs w:val="21"/>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产值</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1.83</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1.94</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hint="eastAsia" w:ascii="Times New Roman" w:hAnsi="Times New Roman"/>
                <w:color w:val="000000"/>
                <w:kern w:val="0"/>
                <w:sz w:val="21"/>
                <w:szCs w:val="21"/>
                <w:highlight w:val="none"/>
              </w:rPr>
              <w:t>1.41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22</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restart"/>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设施蔬菜</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面积</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万亩</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3.95</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4.15</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hint="eastAsia" w:ascii="Times New Roman" w:hAnsi="Times New Roman"/>
                <w:color w:val="000000"/>
                <w:kern w:val="0"/>
                <w:sz w:val="21"/>
                <w:szCs w:val="21"/>
                <w:highlight w:val="none"/>
              </w:rPr>
              <w:t>4.27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23</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产量</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万吨</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9.53</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9.95</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hint="eastAsia" w:ascii="Times New Roman" w:hAnsi="Times New Roman"/>
                <w:color w:val="000000"/>
                <w:kern w:val="0"/>
                <w:sz w:val="21"/>
                <w:szCs w:val="21"/>
                <w:highlight w:val="none"/>
              </w:rPr>
              <w:t>9.84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24</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产值</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2.38</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2.45</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2.</w:t>
            </w:r>
            <w:r>
              <w:rPr>
                <w:rFonts w:hint="eastAsia" w:ascii="Times New Roman" w:hAnsi="Times New Roman"/>
                <w:color w:val="000000"/>
                <w:kern w:val="0"/>
                <w:sz w:val="21"/>
                <w:szCs w:val="21"/>
                <w:highlight w:val="none"/>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25</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水果</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面积</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万亩</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5.17</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5.2</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rPr>
              <w:t>6.04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26</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产量</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万吨</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3.91</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4</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4</w:t>
            </w:r>
            <w:r>
              <w:rPr>
                <w:rFonts w:hint="eastAsia" w:ascii="Times New Roman" w:hAnsi="Times New Roman"/>
                <w:color w:val="000000"/>
                <w:sz w:val="21"/>
                <w:szCs w:val="21"/>
                <w:highlight w:val="none"/>
              </w:rPr>
              <w:t>.87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27</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产值</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2.43</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3.0</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4</w:t>
            </w:r>
            <w:r>
              <w:rPr>
                <w:rFonts w:hint="eastAsia" w:ascii="Times New Roman" w:hAnsi="Times New Roman"/>
                <w:color w:val="000000"/>
                <w:sz w:val="21"/>
                <w:szCs w:val="21"/>
                <w:highlight w:val="none"/>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28</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茶叶</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面积</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万亩</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5.47</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5.5</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rPr>
              <w:t>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29</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产量</w:t>
            </w:r>
          </w:p>
        </w:tc>
        <w:tc>
          <w:tcPr>
            <w:tcW w:w="809"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万吨</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0.80</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0.9</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0.9</w:t>
            </w:r>
            <w:r>
              <w:rPr>
                <w:rFonts w:hint="eastAsia" w:ascii="Times New Roman" w:hAnsi="Times New Roman"/>
                <w:color w:val="000000"/>
                <w:sz w:val="21"/>
                <w:szCs w:val="21"/>
                <w:highlight w:val="none"/>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nil"/>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30</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nil"/>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产值</w:t>
            </w:r>
          </w:p>
        </w:tc>
        <w:tc>
          <w:tcPr>
            <w:tcW w:w="809" w:type="dxa"/>
            <w:tcBorders>
              <w:top w:val="single" w:color="auto" w:sz="4" w:space="0"/>
              <w:left w:val="single" w:color="auto" w:sz="4" w:space="0"/>
              <w:bottom w:val="nil"/>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亿元</w:t>
            </w:r>
          </w:p>
        </w:tc>
        <w:tc>
          <w:tcPr>
            <w:tcW w:w="1249" w:type="dxa"/>
            <w:tcBorders>
              <w:top w:val="single" w:color="auto" w:sz="4" w:space="0"/>
              <w:left w:val="single" w:color="auto" w:sz="4" w:space="0"/>
              <w:bottom w:val="nil"/>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7.44</w:t>
            </w:r>
          </w:p>
        </w:tc>
        <w:tc>
          <w:tcPr>
            <w:tcW w:w="1237" w:type="dxa"/>
            <w:tcBorders>
              <w:top w:val="single" w:color="auto" w:sz="4" w:space="0"/>
              <w:left w:val="single" w:color="auto" w:sz="4" w:space="0"/>
              <w:bottom w:val="nil"/>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8.2</w:t>
            </w:r>
          </w:p>
        </w:tc>
        <w:tc>
          <w:tcPr>
            <w:tcW w:w="1177" w:type="dxa"/>
            <w:tcBorders>
              <w:top w:val="single" w:color="auto" w:sz="4" w:space="0"/>
              <w:left w:val="single" w:color="auto" w:sz="4" w:space="0"/>
              <w:bottom w:val="nil"/>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9</w:t>
            </w:r>
            <w:r>
              <w:rPr>
                <w:rFonts w:hint="eastAsia" w:ascii="Times New Roman" w:hAnsi="Times New Roman"/>
                <w:color w:val="000000"/>
                <w:sz w:val="21"/>
                <w:szCs w:val="21"/>
                <w:highlight w:val="none"/>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31</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pStyle w:val="17"/>
              <w:widowControl/>
              <w:wordWrap/>
              <w:autoSpaceDE w:val="0"/>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花卉苗木</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面积</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万亩</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9.58</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9.5</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32</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产值</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9.96</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11</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33</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林业</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林地面积</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万亩</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74.38</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74.40</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74.38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34</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林业总产值</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93.03</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100</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35</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林业一产</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7.49</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9.5</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36</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restart"/>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竹业</w:t>
            </w:r>
          </w:p>
        </w:tc>
        <w:tc>
          <w:tcPr>
            <w:tcW w:w="900"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面积</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万亩</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35.29</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35.29</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35.29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37</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产值</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6.7</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8.2</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38</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渔业</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面积</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万亩</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10.55</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10</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9.58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39</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产量</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万吨</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5.97</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6</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40</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产值</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14.60</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15.8</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41</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restart"/>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甲鱼</w:t>
            </w:r>
          </w:p>
        </w:tc>
        <w:tc>
          <w:tcPr>
            <w:tcW w:w="900"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面积</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亩</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25901</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25000</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25787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42</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产量</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吨</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14604</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17500</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20505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43</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产值</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6.72</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7.5</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9.84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44</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restart"/>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青虾</w:t>
            </w:r>
          </w:p>
        </w:tc>
        <w:tc>
          <w:tcPr>
            <w:tcW w:w="900"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面积</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亩</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7594</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7750</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6244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45</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产量</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吨</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899</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1000</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46</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产值</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0.82</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47</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restart"/>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翘嘴红鲌黄颡鱼</w:t>
            </w:r>
          </w:p>
        </w:tc>
        <w:tc>
          <w:tcPr>
            <w:tcW w:w="900"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面积</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亩</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3402</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3550</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2999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48</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产量</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吨</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2570</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2700</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3054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49</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产值</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0.52</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0.63</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0.64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50</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畜牧业</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肉类总产量</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万吨</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1.82</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1.5</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51</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总产值</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亿元</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5.75</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52</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restart"/>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生猪</w:t>
            </w:r>
          </w:p>
        </w:tc>
        <w:tc>
          <w:tcPr>
            <w:tcW w:w="900"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饲养量</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万头</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16.78</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13</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53</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出栏量</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万头</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11.61</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9</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54</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restart"/>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家禽</w:t>
            </w:r>
          </w:p>
        </w:tc>
        <w:tc>
          <w:tcPr>
            <w:tcW w:w="900"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饲养量</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万羽</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624.90</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450</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55</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838"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出栏量</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万羽</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500.50</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350</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color w:val="000000"/>
                <w:kern w:val="0"/>
                <w:sz w:val="21"/>
                <w:szCs w:val="21"/>
                <w:highlight w:val="none"/>
              </w:rPr>
            </w:pPr>
            <w:r>
              <w:rPr>
                <w:rFonts w:ascii="Times New Roman" w:hAnsi="Times New Roman"/>
                <w:color w:val="000000"/>
                <w:kern w:val="0"/>
                <w:sz w:val="21"/>
                <w:szCs w:val="21"/>
                <w:highlight w:val="none"/>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default" w:ascii="Times New Roman" w:hAnsi="Times New Roman" w:eastAsia="宋体"/>
                <w:color w:val="000000"/>
                <w:kern w:val="0"/>
                <w:sz w:val="21"/>
                <w:szCs w:val="21"/>
                <w:highlight w:val="none"/>
                <w:lang w:val="en-US" w:eastAsia="zh-CN"/>
              </w:rPr>
            </w:pPr>
            <w:r>
              <w:rPr>
                <w:rFonts w:hint="eastAsia" w:ascii="Times New Roman" w:hAnsi="Times New Roman"/>
                <w:color w:val="000000"/>
                <w:kern w:val="0"/>
                <w:sz w:val="21"/>
                <w:szCs w:val="21"/>
                <w:highlight w:val="none"/>
                <w:lang w:val="en-US" w:eastAsia="zh-CN"/>
              </w:rPr>
              <w:t>56</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农业龙头企业</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国家级</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2</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default" w:ascii="Times New Roman" w:hAnsi="Times New Roman" w:eastAsia="宋体"/>
                <w:color w:val="000000"/>
                <w:kern w:val="0"/>
                <w:sz w:val="21"/>
                <w:szCs w:val="21"/>
                <w:highlight w:val="none"/>
                <w:lang w:val="en-US" w:eastAsia="zh-CN"/>
              </w:rPr>
            </w:pPr>
            <w:r>
              <w:rPr>
                <w:rFonts w:hint="eastAsia" w:ascii="Times New Roman" w:hAnsi="Times New Roman"/>
                <w:color w:val="000000"/>
                <w:kern w:val="0"/>
                <w:sz w:val="21"/>
                <w:szCs w:val="21"/>
                <w:highlight w:val="none"/>
                <w:lang w:val="en-US" w:eastAsia="zh-CN"/>
              </w:rPr>
              <w:t>57</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省级</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12</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14</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58</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市级</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70</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78</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59</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区级</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57</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69</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nil"/>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60</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农民专业合作社</w:t>
            </w:r>
          </w:p>
        </w:tc>
        <w:tc>
          <w:tcPr>
            <w:tcW w:w="1738" w:type="dxa"/>
            <w:gridSpan w:val="2"/>
            <w:tcBorders>
              <w:top w:val="nil"/>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国家级</w:t>
            </w:r>
          </w:p>
        </w:tc>
        <w:tc>
          <w:tcPr>
            <w:tcW w:w="809" w:type="dxa"/>
            <w:tcBorders>
              <w:top w:val="nil"/>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nil"/>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w:t>
            </w:r>
          </w:p>
        </w:tc>
        <w:tc>
          <w:tcPr>
            <w:tcW w:w="1237" w:type="dxa"/>
            <w:tcBorders>
              <w:top w:val="nil"/>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lang w:val="en-US" w:eastAsia="zh-CN"/>
              </w:rPr>
              <w:t>7</w:t>
            </w:r>
          </w:p>
        </w:tc>
        <w:tc>
          <w:tcPr>
            <w:tcW w:w="1177" w:type="dxa"/>
            <w:tcBorders>
              <w:top w:val="nil"/>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61</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省级</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19</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lang w:val="en-US" w:eastAsia="zh-CN"/>
              </w:rPr>
              <w:t>25</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62</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市级</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40</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lang w:val="en-US" w:eastAsia="zh-CN"/>
              </w:rPr>
              <w:t>50</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lang w:val="en-US" w:eastAsia="zh-CN"/>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63</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区级</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87</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lang w:val="en-US" w:eastAsia="zh-CN"/>
              </w:rPr>
              <w:t>97</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10</w:t>
            </w:r>
            <w:r>
              <w:rPr>
                <w:rFonts w:hint="eastAsia" w:ascii="Times New Roman" w:hAnsi="Times New Roman"/>
                <w:color w:val="000000"/>
                <w:sz w:val="21"/>
                <w:szCs w:val="21"/>
                <w:highlight w:val="none"/>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64</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家庭农场</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省级</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6</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12</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rPr>
              <w:t>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65</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市级</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14</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22</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66</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区级</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34</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54</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rPr>
              <w:t>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67</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商标建设</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国家级</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8</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10</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68</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省级</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16</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18</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69</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市级</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31</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35</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70</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名牌建设</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省级</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12</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14</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71</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市级</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15</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20</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72</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无公害基地</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新增</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10</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73</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累计</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316</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391</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rPr>
              <w:t>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74</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ind w:left="-105" w:leftChars="-50" w:right="-105" w:rightChars="-50"/>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无公害农产品认证</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新增</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11</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75</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累计</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338</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416</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rPr>
              <w:t>293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76</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绿色农产品生产单位</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新增</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77</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累计</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13</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17</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78</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绿色农产品认证</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新增</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79</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累计</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44</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50</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rPr>
              <w:t>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80</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有机农产品认证</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新增</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1</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81</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累计</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31</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36</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82</w:t>
            </w:r>
          </w:p>
        </w:tc>
        <w:tc>
          <w:tcPr>
            <w:tcW w:w="1726" w:type="dxa"/>
            <w:vMerge w:val="restart"/>
            <w:tcBorders>
              <w:top w:val="single" w:color="auto" w:sz="4" w:space="0"/>
              <w:left w:val="single" w:color="auto" w:sz="4" w:space="0"/>
              <w:bottom w:val="single" w:color="auto" w:sz="4" w:space="0"/>
              <w:right w:val="single" w:color="auto" w:sz="4" w:space="0"/>
            </w:tcBorders>
            <w:vAlign w:val="center"/>
          </w:tcPr>
          <w:p>
            <w:pPr>
              <w:widowControl/>
              <w:wordWrap/>
              <w:autoSpaceDE w:val="0"/>
              <w:adjustRightInd/>
              <w:snapToGrid/>
              <w:spacing w:line="280" w:lineRule="exact"/>
              <w:jc w:val="center"/>
              <w:textAlignment w:val="auto"/>
              <w:rPr>
                <w:rFonts w:hint="eastAsia" w:ascii="仿宋" w:hAnsi="仿宋" w:eastAsia="仿宋" w:cs="仿宋"/>
                <w:color w:val="000000"/>
                <w:kern w:val="0"/>
                <w:sz w:val="21"/>
                <w:szCs w:val="21"/>
                <w:highlight w:val="none"/>
              </w:rPr>
            </w:pPr>
            <w:r>
              <w:rPr>
                <w:rFonts w:hint="eastAsia" w:ascii="仿宋" w:hAnsi="仿宋" w:eastAsia="仿宋" w:cs="仿宋"/>
                <w:color w:val="000000"/>
                <w:sz w:val="21"/>
                <w:szCs w:val="21"/>
                <w:highlight w:val="none"/>
              </w:rPr>
              <w:t>农产品地理标志</w:t>
            </w: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新增</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0</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exact"/>
          <w:jc w:val="center"/>
        </w:trPr>
        <w:tc>
          <w:tcPr>
            <w:tcW w:w="583" w:type="dxa"/>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ascii="Times New Roman" w:hAnsi="Times New Roman" w:eastAsia="宋体" w:cs="Times New Roman"/>
                <w:color w:val="000000"/>
                <w:kern w:val="0"/>
                <w:sz w:val="21"/>
                <w:szCs w:val="21"/>
                <w:highlight w:val="none"/>
                <w:lang w:val="en-US" w:eastAsia="zh-CN" w:bidi="ar-SA"/>
              </w:rPr>
            </w:pPr>
            <w:r>
              <w:rPr>
                <w:rFonts w:ascii="Times New Roman" w:hAnsi="Times New Roman"/>
                <w:color w:val="000000"/>
                <w:kern w:val="0"/>
                <w:sz w:val="21"/>
                <w:szCs w:val="21"/>
                <w:highlight w:val="none"/>
              </w:rPr>
              <w:t>83</w:t>
            </w:r>
          </w:p>
        </w:tc>
        <w:tc>
          <w:tcPr>
            <w:tcW w:w="1726" w:type="dxa"/>
            <w:vMerge w:val="continue"/>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280" w:lineRule="exact"/>
              <w:jc w:val="center"/>
              <w:textAlignment w:val="auto"/>
              <w:rPr>
                <w:rFonts w:hint="eastAsia" w:ascii="仿宋" w:hAnsi="仿宋" w:eastAsia="仿宋" w:cs="仿宋"/>
                <w:color w:val="000000"/>
                <w:sz w:val="21"/>
                <w:szCs w:val="21"/>
                <w:highlight w:val="none"/>
              </w:rPr>
            </w:pPr>
          </w:p>
        </w:tc>
        <w:tc>
          <w:tcPr>
            <w:tcW w:w="1738" w:type="dxa"/>
            <w:gridSpan w:val="2"/>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累计</w:t>
            </w:r>
          </w:p>
        </w:tc>
        <w:tc>
          <w:tcPr>
            <w:tcW w:w="80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个</w:t>
            </w:r>
          </w:p>
        </w:tc>
        <w:tc>
          <w:tcPr>
            <w:tcW w:w="1249"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0</w:t>
            </w:r>
          </w:p>
        </w:tc>
        <w:tc>
          <w:tcPr>
            <w:tcW w:w="123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2</w:t>
            </w:r>
          </w:p>
        </w:tc>
        <w:tc>
          <w:tcPr>
            <w:tcW w:w="1177" w:type="dxa"/>
            <w:tcBorders>
              <w:top w:val="single" w:color="auto" w:sz="4" w:space="0"/>
              <w:left w:val="single" w:color="auto" w:sz="4" w:space="0"/>
              <w:bottom w:val="single" w:color="auto" w:sz="4" w:space="0"/>
              <w:right w:val="single" w:color="auto" w:sz="4" w:space="0"/>
            </w:tcBorders>
            <w:vAlign w:val="center"/>
          </w:tcPr>
          <w:p>
            <w:pPr>
              <w:pStyle w:val="17"/>
              <w:widowControl/>
              <w:wordWrap/>
              <w:adjustRightInd/>
              <w:snapToGrid/>
              <w:spacing w:line="280" w:lineRule="exact"/>
              <w:jc w:val="center"/>
              <w:textAlignment w:val="auto"/>
              <w:rPr>
                <w:rFonts w:ascii="Times New Roman" w:hAnsi="Times New Roman"/>
                <w:color w:val="000000"/>
                <w:sz w:val="21"/>
                <w:szCs w:val="21"/>
                <w:highlight w:val="none"/>
              </w:rPr>
            </w:pPr>
            <w:r>
              <w:rPr>
                <w:rFonts w:hint="eastAsia" w:ascii="Times New Roman" w:hAnsi="Times New Roman"/>
                <w:color w:val="000000"/>
                <w:sz w:val="21"/>
                <w:szCs w:val="21"/>
                <w:highlight w:val="none"/>
              </w:rPr>
              <w:t>3</w:t>
            </w:r>
          </w:p>
        </w:tc>
      </w:tr>
    </w:tbl>
    <w:p>
      <w:pPr>
        <w:rPr>
          <w:rFonts w:hint="eastAsia" w:ascii="楷体" w:hAnsi="楷体" w:eastAsia="楷体"/>
          <w:bCs/>
          <w:color w:val="000000"/>
          <w:sz w:val="32"/>
          <w:szCs w:val="32"/>
          <w:highlight w:val="none"/>
        </w:rPr>
      </w:pPr>
      <w:r>
        <w:rPr>
          <w:rFonts w:hint="eastAsia" w:ascii="楷体" w:hAnsi="楷体" w:eastAsia="楷体"/>
          <w:bCs/>
          <w:color w:val="000000"/>
          <w:sz w:val="32"/>
          <w:szCs w:val="32"/>
          <w:highlight w:val="none"/>
        </w:rPr>
        <w:br w:type="page"/>
      </w:r>
    </w:p>
    <w:p>
      <w:pPr>
        <w:pStyle w:val="49"/>
        <w:spacing w:before="0" w:beforeLines="0" w:after="0" w:afterLines="0"/>
        <w:ind w:firstLine="0" w:firstLineChars="0"/>
        <w:rPr>
          <w:rFonts w:hint="default" w:ascii="Times New Roman" w:hAnsi="Times New Roman" w:eastAsia="仿宋" w:cs="Times New Roman"/>
          <w:color w:val="000000"/>
          <w:szCs w:val="32"/>
          <w:highlight w:val="none"/>
        </w:rPr>
      </w:pPr>
      <w:r>
        <w:rPr>
          <w:rFonts w:hint="default" w:ascii="Times New Roman" w:hAnsi="Times New Roman" w:eastAsia="仿宋" w:cs="Times New Roman"/>
          <w:color w:val="000000"/>
          <w:szCs w:val="32"/>
          <w:highlight w:val="none"/>
        </w:rPr>
        <w:t>附表</w:t>
      </w:r>
      <w:r>
        <w:rPr>
          <w:rFonts w:hint="default" w:ascii="Times New Roman" w:hAnsi="Times New Roman" w:eastAsia="仿宋" w:cs="Times New Roman"/>
          <w:color w:val="000000"/>
          <w:szCs w:val="32"/>
          <w:highlight w:val="none"/>
          <w:lang w:val="en-US" w:eastAsia="zh-CN"/>
        </w:rPr>
        <w:t>2</w:t>
      </w:r>
      <w:r>
        <w:rPr>
          <w:rFonts w:hint="default" w:ascii="Times New Roman" w:hAnsi="Times New Roman" w:eastAsia="仿宋" w:cs="Times New Roman"/>
          <w:color w:val="000000"/>
          <w:szCs w:val="32"/>
          <w:highlight w:val="none"/>
        </w:rPr>
        <w:t>:</w:t>
      </w:r>
    </w:p>
    <w:p>
      <w:pPr>
        <w:widowControl w:val="0"/>
        <w:wordWrap/>
        <w:adjustRightInd/>
        <w:snapToGrid/>
        <w:spacing w:beforeLines="0" w:after="157" w:afterLines="50" w:line="500" w:lineRule="exact"/>
        <w:jc w:val="center"/>
        <w:textAlignment w:val="auto"/>
        <w:rPr>
          <w:rFonts w:ascii="Times New Roman" w:hAnsi="Times New Roman" w:eastAsia="仿宋" w:cs="Times New Roman"/>
          <w:b/>
          <w:color w:val="000000"/>
          <w:sz w:val="28"/>
          <w:szCs w:val="28"/>
          <w:highlight w:val="none"/>
        </w:rPr>
      </w:pPr>
      <w:r>
        <w:rPr>
          <w:rFonts w:hint="default" w:ascii="Times New Roman" w:hAnsi="Times New Roman" w:eastAsia="仿宋" w:cs="Times New Roman"/>
          <w:b/>
          <w:color w:val="000000"/>
          <w:sz w:val="28"/>
          <w:szCs w:val="28"/>
          <w:highlight w:val="none"/>
        </w:rPr>
        <w:t xml:space="preserve"> 余杭区</w:t>
      </w:r>
      <w:r>
        <w:rPr>
          <w:rFonts w:hint="eastAsia" w:ascii="仿宋" w:hAnsi="仿宋" w:eastAsia="仿宋" w:cs="仿宋"/>
          <w:b/>
          <w:color w:val="000000"/>
          <w:sz w:val="28"/>
          <w:szCs w:val="28"/>
          <w:highlight w:val="none"/>
        </w:rPr>
        <w:t>“十四五”</w:t>
      </w:r>
      <w:r>
        <w:rPr>
          <w:rFonts w:hint="eastAsia" w:ascii="Times New Roman" w:hAnsi="Times New Roman" w:eastAsia="仿宋" w:cs="Times New Roman"/>
          <w:b/>
          <w:color w:val="000000"/>
          <w:sz w:val="28"/>
          <w:szCs w:val="28"/>
          <w:highlight w:val="none"/>
          <w:lang w:eastAsia="zh-CN"/>
        </w:rPr>
        <w:t>农业农村发展</w:t>
      </w:r>
      <w:r>
        <w:rPr>
          <w:rFonts w:hint="eastAsia" w:ascii="仿宋" w:hAnsi="仿宋" w:eastAsia="仿宋" w:cs="仿宋"/>
          <w:b/>
          <w:color w:val="000000"/>
          <w:sz w:val="28"/>
          <w:szCs w:val="28"/>
          <w:highlight w:val="none"/>
        </w:rPr>
        <w:t>规划</w:t>
      </w:r>
      <w:r>
        <w:rPr>
          <w:rFonts w:hint="default" w:ascii="Times New Roman" w:hAnsi="Times New Roman" w:eastAsia="仿宋" w:cs="Times New Roman"/>
          <w:b/>
          <w:color w:val="000000"/>
          <w:sz w:val="28"/>
          <w:szCs w:val="28"/>
          <w:highlight w:val="none"/>
        </w:rPr>
        <w:t>主要指标</w:t>
      </w:r>
    </w:p>
    <w:tbl>
      <w:tblPr>
        <w:tblStyle w:val="18"/>
        <w:tblW w:w="8335"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37"/>
        <w:gridCol w:w="576"/>
        <w:gridCol w:w="2952"/>
        <w:gridCol w:w="684"/>
        <w:gridCol w:w="636"/>
        <w:gridCol w:w="456"/>
        <w:gridCol w:w="864"/>
        <w:gridCol w:w="540"/>
        <w:gridCol w:w="874"/>
        <w:gridCol w:w="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561" w:hRule="atLeast"/>
          <w:tblHeader/>
        </w:trPr>
        <w:tc>
          <w:tcPr>
            <w:tcW w:w="737"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黑体" w:cs="Times New Roman"/>
                <w:b/>
                <w:bCs/>
                <w:color w:val="000000"/>
                <w:kern w:val="0"/>
                <w:sz w:val="21"/>
                <w:szCs w:val="21"/>
                <w:highlight w:val="none"/>
              </w:rPr>
            </w:pPr>
            <w:r>
              <w:rPr>
                <w:rFonts w:hint="default" w:ascii="Times New Roman" w:hAnsi="Times New Roman" w:eastAsia="黑体" w:cs="Times New Roman"/>
                <w:b/>
                <w:bCs/>
                <w:color w:val="000000"/>
                <w:kern w:val="0"/>
                <w:sz w:val="21"/>
                <w:szCs w:val="21"/>
                <w:highlight w:val="none"/>
              </w:rPr>
              <w:t>一级</w:t>
            </w:r>
          </w:p>
          <w:p>
            <w:pPr>
              <w:widowControl/>
              <w:wordWrap/>
              <w:adjustRightInd/>
              <w:snapToGrid/>
              <w:spacing w:line="240" w:lineRule="exact"/>
              <w:jc w:val="center"/>
              <w:textAlignment w:val="center"/>
              <w:rPr>
                <w:rFonts w:hint="default" w:ascii="Times New Roman" w:hAnsi="Times New Roman" w:eastAsia="黑体" w:cs="Times New Roman"/>
                <w:b/>
                <w:bCs/>
                <w:color w:val="000000"/>
                <w:kern w:val="0"/>
                <w:sz w:val="21"/>
                <w:szCs w:val="21"/>
                <w:highlight w:val="none"/>
              </w:rPr>
            </w:pPr>
            <w:r>
              <w:rPr>
                <w:rFonts w:hint="default" w:ascii="Times New Roman" w:hAnsi="Times New Roman" w:eastAsia="黑体" w:cs="Times New Roman"/>
                <w:b/>
                <w:bCs/>
                <w:color w:val="000000"/>
                <w:kern w:val="0"/>
                <w:sz w:val="21"/>
                <w:szCs w:val="21"/>
                <w:highlight w:val="none"/>
              </w:rPr>
              <w:t>指标</w:t>
            </w: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黑体" w:cs="Times New Roman"/>
                <w:b/>
                <w:bCs/>
                <w:color w:val="000000"/>
                <w:kern w:val="0"/>
                <w:sz w:val="21"/>
                <w:szCs w:val="21"/>
                <w:highlight w:val="none"/>
              </w:rPr>
            </w:pPr>
            <w:r>
              <w:rPr>
                <w:rFonts w:hint="default" w:ascii="Times New Roman" w:hAnsi="Times New Roman" w:eastAsia="黑体" w:cs="Times New Roman"/>
                <w:b/>
                <w:bCs/>
                <w:color w:val="000000"/>
                <w:kern w:val="0"/>
                <w:sz w:val="21"/>
                <w:szCs w:val="21"/>
                <w:highlight w:val="none"/>
              </w:rPr>
              <w:t>序号</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黑体" w:cs="Times New Roman"/>
                <w:b/>
                <w:bCs/>
                <w:color w:val="000000"/>
                <w:kern w:val="0"/>
                <w:sz w:val="21"/>
                <w:szCs w:val="21"/>
                <w:highlight w:val="none"/>
              </w:rPr>
            </w:pPr>
            <w:r>
              <w:rPr>
                <w:rFonts w:hint="default" w:ascii="Times New Roman" w:hAnsi="Times New Roman" w:eastAsia="黑体" w:cs="Times New Roman"/>
                <w:b/>
                <w:bCs/>
                <w:color w:val="000000"/>
                <w:kern w:val="0"/>
                <w:sz w:val="21"/>
                <w:szCs w:val="21"/>
                <w:highlight w:val="none"/>
              </w:rPr>
              <w:t>二级指标</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黑体" w:cs="Times New Roman"/>
                <w:b/>
                <w:bCs/>
                <w:color w:val="000000"/>
                <w:kern w:val="0"/>
                <w:sz w:val="21"/>
                <w:szCs w:val="21"/>
                <w:highlight w:val="none"/>
              </w:rPr>
            </w:pPr>
            <w:r>
              <w:rPr>
                <w:rFonts w:hint="default" w:ascii="Times New Roman" w:hAnsi="Times New Roman" w:eastAsia="黑体" w:cs="Times New Roman"/>
                <w:b/>
                <w:bCs/>
                <w:color w:val="000000"/>
                <w:kern w:val="0"/>
                <w:sz w:val="21"/>
                <w:szCs w:val="21"/>
                <w:highlight w:val="none"/>
              </w:rPr>
              <w:t>单位</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黑体" w:cs="Times New Roman"/>
                <w:b/>
                <w:bCs/>
                <w:color w:val="000000"/>
                <w:kern w:val="0"/>
                <w:sz w:val="21"/>
                <w:szCs w:val="21"/>
                <w:highlight w:val="none"/>
              </w:rPr>
            </w:pPr>
            <w:r>
              <w:rPr>
                <w:rFonts w:hint="default" w:ascii="Times New Roman" w:hAnsi="Times New Roman" w:eastAsia="黑体" w:cs="Times New Roman"/>
                <w:b/>
                <w:bCs/>
                <w:color w:val="000000"/>
                <w:kern w:val="0"/>
                <w:sz w:val="21"/>
                <w:szCs w:val="21"/>
                <w:highlight w:val="none"/>
              </w:rPr>
              <w:t>2020年</w:t>
            </w:r>
          </w:p>
          <w:p>
            <w:pPr>
              <w:widowControl/>
              <w:wordWrap/>
              <w:adjustRightInd/>
              <w:snapToGrid/>
              <w:spacing w:line="240" w:lineRule="exact"/>
              <w:jc w:val="center"/>
              <w:textAlignment w:val="center"/>
              <w:rPr>
                <w:rFonts w:hint="default" w:ascii="Times New Roman" w:hAnsi="Times New Roman" w:eastAsia="黑体" w:cs="Times New Roman"/>
                <w:b/>
                <w:bCs/>
                <w:color w:val="000000"/>
                <w:kern w:val="0"/>
                <w:sz w:val="21"/>
                <w:szCs w:val="21"/>
                <w:highlight w:val="none"/>
              </w:rPr>
            </w:pPr>
            <w:r>
              <w:rPr>
                <w:rFonts w:hint="default" w:ascii="Times New Roman" w:hAnsi="Times New Roman" w:eastAsia="黑体" w:cs="Times New Roman"/>
                <w:b/>
                <w:bCs/>
                <w:color w:val="000000"/>
                <w:kern w:val="0"/>
                <w:sz w:val="21"/>
                <w:szCs w:val="21"/>
                <w:highlight w:val="none"/>
              </w:rPr>
              <w:t>实际值</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黑体" w:cs="Times New Roman"/>
                <w:b/>
                <w:bCs/>
                <w:color w:val="000000"/>
                <w:kern w:val="0"/>
                <w:sz w:val="21"/>
                <w:szCs w:val="21"/>
                <w:highlight w:val="none"/>
              </w:rPr>
            </w:pPr>
            <w:r>
              <w:rPr>
                <w:rFonts w:hint="default" w:ascii="Times New Roman" w:hAnsi="Times New Roman" w:eastAsia="黑体" w:cs="Times New Roman"/>
                <w:b/>
                <w:bCs/>
                <w:color w:val="000000"/>
                <w:kern w:val="0"/>
                <w:sz w:val="21"/>
                <w:szCs w:val="21"/>
                <w:highlight w:val="none"/>
              </w:rPr>
              <w:t>2025年</w:t>
            </w:r>
          </w:p>
          <w:p>
            <w:pPr>
              <w:widowControl/>
              <w:wordWrap/>
              <w:adjustRightInd/>
              <w:snapToGrid/>
              <w:spacing w:line="240" w:lineRule="exact"/>
              <w:jc w:val="center"/>
              <w:textAlignment w:val="center"/>
              <w:rPr>
                <w:rFonts w:hint="default" w:ascii="Times New Roman" w:hAnsi="Times New Roman" w:eastAsia="黑体" w:cs="Times New Roman"/>
                <w:b/>
                <w:bCs/>
                <w:color w:val="000000"/>
                <w:kern w:val="0"/>
                <w:sz w:val="21"/>
                <w:szCs w:val="21"/>
                <w:highlight w:val="none"/>
              </w:rPr>
            </w:pPr>
            <w:r>
              <w:rPr>
                <w:rFonts w:hint="default" w:ascii="Times New Roman" w:hAnsi="Times New Roman" w:eastAsia="黑体" w:cs="Times New Roman"/>
                <w:b/>
                <w:bCs/>
                <w:color w:val="000000"/>
                <w:kern w:val="0"/>
                <w:sz w:val="21"/>
                <w:szCs w:val="21"/>
                <w:highlight w:val="none"/>
              </w:rPr>
              <w:t>目标值</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eastAsia="黑体" w:cs="Times New Roman"/>
                <w:b/>
                <w:bCs/>
                <w:color w:val="000000"/>
                <w:kern w:val="0"/>
                <w:sz w:val="21"/>
                <w:szCs w:val="21"/>
                <w:highlight w:val="none"/>
                <w:lang w:eastAsia="zh-CN"/>
              </w:rPr>
            </w:pPr>
            <w:r>
              <w:rPr>
                <w:rFonts w:hint="eastAsia" w:ascii="Times New Roman" w:hAnsi="Times New Roman" w:eastAsia="黑体" w:cs="Times New Roman"/>
                <w:b/>
                <w:bCs/>
                <w:color w:val="000000"/>
                <w:kern w:val="0"/>
                <w:sz w:val="21"/>
                <w:szCs w:val="21"/>
                <w:highlight w:val="none"/>
                <w:lang w:eastAsia="zh-CN"/>
              </w:rPr>
              <w:t>指标</w:t>
            </w:r>
          </w:p>
          <w:p>
            <w:pPr>
              <w:widowControl/>
              <w:wordWrap/>
              <w:adjustRightInd/>
              <w:snapToGrid/>
              <w:spacing w:line="240" w:lineRule="exact"/>
              <w:jc w:val="center"/>
              <w:textAlignment w:val="center"/>
              <w:rPr>
                <w:rFonts w:hint="eastAsia" w:ascii="Times New Roman" w:hAnsi="Times New Roman" w:eastAsia="黑体" w:cs="Times New Roman"/>
                <w:b/>
                <w:bCs/>
                <w:color w:val="000000"/>
                <w:kern w:val="0"/>
                <w:sz w:val="21"/>
                <w:szCs w:val="21"/>
                <w:highlight w:val="none"/>
                <w:lang w:eastAsia="zh-CN"/>
              </w:rPr>
            </w:pPr>
            <w:r>
              <w:rPr>
                <w:rFonts w:hint="eastAsia" w:ascii="Times New Roman" w:hAnsi="Times New Roman" w:eastAsia="黑体" w:cs="Times New Roman"/>
                <w:b/>
                <w:bCs/>
                <w:color w:val="000000"/>
                <w:kern w:val="0"/>
                <w:sz w:val="21"/>
                <w:szCs w:val="21"/>
                <w:highlight w:val="none"/>
                <w:lang w:eastAsia="zh-CN"/>
              </w:rPr>
              <w:t>属性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restart"/>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b/>
                <w:bCs/>
                <w:color w:val="000000"/>
                <w:sz w:val="21"/>
                <w:szCs w:val="21"/>
                <w:highlight w:val="none"/>
              </w:rPr>
            </w:pPr>
            <w:r>
              <w:rPr>
                <w:rFonts w:hint="eastAsia" w:ascii="黑体" w:hAnsi="黑体" w:eastAsia="黑体" w:cs="黑体"/>
                <w:b/>
                <w:bCs/>
                <w:color w:val="000000"/>
                <w:kern w:val="0"/>
                <w:sz w:val="21"/>
                <w:szCs w:val="21"/>
                <w:highlight w:val="none"/>
              </w:rPr>
              <w:t>都市农业固本提质</w:t>
            </w: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b w:val="0"/>
                <w:bCs w:val="0"/>
                <w:color w:val="000000"/>
                <w:sz w:val="21"/>
                <w:szCs w:val="21"/>
                <w:highlight w:val="none"/>
              </w:rPr>
            </w:pPr>
            <w:r>
              <w:rPr>
                <w:rFonts w:ascii="Times New Roman" w:hAnsi="Times New Roman"/>
                <w:b w:val="0"/>
                <w:bCs w:val="0"/>
                <w:color w:val="000000"/>
                <w:kern w:val="0"/>
                <w:sz w:val="21"/>
                <w:szCs w:val="21"/>
                <w:highlight w:val="none"/>
              </w:rPr>
              <w:t>1</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农林牧渔业增加值</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亿元</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kern w:val="0"/>
                <w:sz w:val="21"/>
                <w:szCs w:val="21"/>
                <w:highlight w:val="none"/>
              </w:rPr>
              <w:t>40.68</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宋体"/>
                <w:color w:val="000000"/>
                <w:sz w:val="21"/>
                <w:szCs w:val="21"/>
                <w:highlight w:val="none"/>
                <w:lang w:val="en-US" w:eastAsia="zh-CN"/>
              </w:rPr>
            </w:pPr>
            <w:r>
              <w:rPr>
                <w:rFonts w:hint="eastAsia" w:ascii="Times New Roman" w:hAnsi="Times New Roman"/>
                <w:color w:val="000000"/>
                <w:sz w:val="21"/>
                <w:szCs w:val="21"/>
                <w:highlight w:val="none"/>
                <w:lang w:val="en-US" w:eastAsia="zh-CN"/>
              </w:rPr>
              <w:t>45</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b w:val="0"/>
                <w:bCs w:val="0"/>
                <w:color w:val="000000"/>
                <w:sz w:val="21"/>
                <w:szCs w:val="21"/>
                <w:highlight w:val="none"/>
              </w:rPr>
            </w:pPr>
            <w:r>
              <w:rPr>
                <w:rFonts w:ascii="Times New Roman" w:hAnsi="Times New Roman"/>
                <w:b w:val="0"/>
                <w:bCs w:val="0"/>
                <w:color w:val="000000"/>
                <w:kern w:val="0"/>
                <w:sz w:val="21"/>
                <w:szCs w:val="21"/>
                <w:highlight w:val="none"/>
              </w:rPr>
              <w:t>2</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粮食种植面积</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万亩</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kern w:val="0"/>
                <w:sz w:val="21"/>
                <w:szCs w:val="21"/>
                <w:highlight w:val="none"/>
              </w:rPr>
              <w:t>23</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sz w:val="21"/>
                <w:szCs w:val="21"/>
                <w:highlight w:val="none"/>
              </w:rPr>
            </w:pPr>
            <w:r>
              <w:rPr>
                <w:rFonts w:ascii="Times New Roman" w:hAnsi="Times New Roman"/>
                <w:color w:val="000000"/>
                <w:sz w:val="21"/>
                <w:szCs w:val="21"/>
                <w:highlight w:val="none"/>
              </w:rPr>
              <w:t>24.5</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kern w:val="0"/>
                <w:sz w:val="21"/>
                <w:szCs w:val="21"/>
                <w:highlight w:val="none"/>
                <w:lang w:eastAsia="zh-CN"/>
              </w:rPr>
            </w:pPr>
            <w:r>
              <w:rPr>
                <w:rFonts w:hint="eastAsia" w:ascii="仿宋" w:hAnsi="仿宋" w:eastAsia="仿宋" w:cs="仿宋"/>
                <w:color w:val="000000"/>
                <w:kern w:val="0"/>
                <w:sz w:val="21"/>
                <w:szCs w:val="21"/>
                <w:highlight w:val="none"/>
                <w:lang w:eastAsia="zh-CN"/>
              </w:rPr>
              <w:t>约束性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b w:val="0"/>
                <w:bCs w:val="0"/>
                <w:color w:val="000000"/>
                <w:sz w:val="21"/>
                <w:szCs w:val="21"/>
                <w:highlight w:val="none"/>
              </w:rPr>
            </w:pPr>
            <w:r>
              <w:rPr>
                <w:rFonts w:ascii="Times New Roman" w:hAnsi="Times New Roman"/>
                <w:b w:val="0"/>
                <w:bCs w:val="0"/>
                <w:color w:val="000000"/>
                <w:kern w:val="0"/>
                <w:sz w:val="21"/>
                <w:szCs w:val="21"/>
                <w:highlight w:val="none"/>
              </w:rPr>
              <w:t>3</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粮食总产量</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万吨</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kern w:val="0"/>
                <w:sz w:val="21"/>
                <w:szCs w:val="21"/>
                <w:highlight w:val="none"/>
              </w:rPr>
              <w:t>10</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sz w:val="21"/>
                <w:szCs w:val="21"/>
                <w:highlight w:val="none"/>
              </w:rPr>
            </w:pPr>
            <w:r>
              <w:rPr>
                <w:rFonts w:ascii="Times New Roman" w:hAnsi="Times New Roman"/>
                <w:color w:val="000000"/>
                <w:sz w:val="21"/>
                <w:szCs w:val="21"/>
                <w:highlight w:val="none"/>
              </w:rPr>
              <w:t>10.5</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仿宋" w:hAnsi="仿宋" w:eastAsia="仿宋" w:cs="仿宋"/>
                <w:color w:val="000000"/>
                <w:kern w:val="0"/>
                <w:sz w:val="21"/>
                <w:szCs w:val="21"/>
                <w:highlight w:val="none"/>
                <w:lang w:eastAsia="zh-CN"/>
              </w:rPr>
              <w:t>约束性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b w:val="0"/>
                <w:bCs w:val="0"/>
                <w:color w:val="000000"/>
                <w:sz w:val="21"/>
                <w:szCs w:val="21"/>
                <w:highlight w:val="none"/>
              </w:rPr>
            </w:pPr>
            <w:r>
              <w:rPr>
                <w:rFonts w:ascii="Times New Roman" w:hAnsi="Times New Roman"/>
                <w:b w:val="0"/>
                <w:bCs w:val="0"/>
                <w:color w:val="000000"/>
                <w:kern w:val="0"/>
                <w:sz w:val="21"/>
                <w:szCs w:val="21"/>
                <w:highlight w:val="none"/>
              </w:rPr>
              <w:t>4</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ind w:left="0" w:leftChars="0" w:right="0"/>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粮食功能区提标改造</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万亩</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ascii="Times New Roman" w:hAnsi="Times New Roman"/>
                <w:color w:val="000000"/>
                <w:kern w:val="0"/>
                <w:sz w:val="21"/>
                <w:szCs w:val="21"/>
                <w:highlight w:val="none"/>
              </w:rPr>
              <w:t>0.6</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sz w:val="21"/>
                <w:szCs w:val="21"/>
                <w:highlight w:val="none"/>
              </w:rPr>
            </w:pPr>
            <w:r>
              <w:rPr>
                <w:rFonts w:hint="default" w:ascii="Times New Roman" w:hAnsi="Times New Roman"/>
                <w:color w:val="000000"/>
                <w:sz w:val="21"/>
                <w:szCs w:val="21"/>
                <w:highlight w:val="none"/>
              </w:rPr>
              <w:t>3</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b w:val="0"/>
                <w:bCs w:val="0"/>
                <w:color w:val="000000"/>
                <w:sz w:val="21"/>
                <w:szCs w:val="21"/>
                <w:highlight w:val="none"/>
              </w:rPr>
            </w:pPr>
            <w:r>
              <w:rPr>
                <w:rFonts w:ascii="Times New Roman" w:hAnsi="Times New Roman"/>
                <w:b w:val="0"/>
                <w:bCs w:val="0"/>
                <w:color w:val="000000"/>
                <w:kern w:val="0"/>
                <w:sz w:val="21"/>
                <w:szCs w:val="21"/>
                <w:highlight w:val="none"/>
              </w:rPr>
              <w:t>5</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eastAsia="zh-CN"/>
              </w:rPr>
              <w:t>新建</w:t>
            </w:r>
            <w:r>
              <w:rPr>
                <w:rFonts w:hint="eastAsia" w:ascii="仿宋" w:hAnsi="仿宋" w:eastAsia="仿宋" w:cs="仿宋"/>
                <w:color w:val="auto"/>
                <w:kern w:val="0"/>
                <w:sz w:val="21"/>
                <w:szCs w:val="21"/>
                <w:highlight w:val="none"/>
              </w:rPr>
              <w:t>高标准农田</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rPr>
              <w:t>万亩</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auto"/>
                <w:sz w:val="21"/>
                <w:szCs w:val="21"/>
                <w:highlight w:val="none"/>
              </w:rPr>
            </w:pPr>
            <w:r>
              <w:rPr>
                <w:rFonts w:hint="eastAsia" w:ascii="Times New Roman" w:hAnsi="Times New Roman"/>
                <w:color w:val="auto"/>
                <w:kern w:val="0"/>
                <w:sz w:val="21"/>
                <w:szCs w:val="21"/>
                <w:highlight w:val="none"/>
                <w:lang w:val="en-US" w:eastAsia="zh-CN"/>
              </w:rPr>
              <w:t>0.3</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auto"/>
                <w:sz w:val="21"/>
                <w:szCs w:val="21"/>
                <w:highlight w:val="none"/>
              </w:rPr>
            </w:pPr>
            <w:r>
              <w:rPr>
                <w:rFonts w:hint="eastAsia" w:ascii="Times New Roman" w:hAnsi="Times New Roman"/>
                <w:color w:val="auto"/>
                <w:kern w:val="0"/>
                <w:sz w:val="21"/>
                <w:szCs w:val="21"/>
                <w:highlight w:val="none"/>
                <w:lang w:val="en-US" w:eastAsia="zh-CN"/>
              </w:rPr>
              <w:t>2</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auto"/>
                <w:kern w:val="0"/>
                <w:sz w:val="21"/>
                <w:szCs w:val="21"/>
                <w:highlight w:val="none"/>
              </w:rPr>
            </w:pPr>
            <w:r>
              <w:rPr>
                <w:rFonts w:hint="eastAsia" w:ascii="仿宋" w:hAnsi="仿宋" w:eastAsia="仿宋" w:cs="仿宋"/>
                <w:color w:val="auto"/>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b w:val="0"/>
                <w:bCs w:val="0"/>
                <w:color w:val="000000"/>
                <w:sz w:val="21"/>
                <w:szCs w:val="21"/>
                <w:highlight w:val="none"/>
              </w:rPr>
            </w:pPr>
            <w:r>
              <w:rPr>
                <w:rFonts w:ascii="Times New Roman" w:hAnsi="Times New Roman"/>
                <w:b w:val="0"/>
                <w:bCs w:val="0"/>
                <w:color w:val="000000"/>
                <w:kern w:val="0"/>
                <w:sz w:val="21"/>
                <w:szCs w:val="21"/>
                <w:highlight w:val="none"/>
              </w:rPr>
              <w:t>6</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蔬菜总产量</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万吨</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kern w:val="0"/>
                <w:sz w:val="21"/>
                <w:szCs w:val="21"/>
                <w:highlight w:val="none"/>
              </w:rPr>
              <w:t>36.32</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sz w:val="21"/>
                <w:szCs w:val="21"/>
                <w:highlight w:val="none"/>
              </w:rPr>
            </w:pPr>
            <w:r>
              <w:rPr>
                <w:rFonts w:hint="default" w:ascii="Times New Roman" w:hAnsi="Times New Roman"/>
                <w:color w:val="000000"/>
                <w:sz w:val="21"/>
                <w:szCs w:val="21"/>
                <w:highlight w:val="none"/>
              </w:rPr>
              <w:t>38.0</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b w:val="0"/>
                <w:bCs w:val="0"/>
                <w:color w:val="000000"/>
                <w:sz w:val="21"/>
                <w:szCs w:val="21"/>
                <w:highlight w:val="none"/>
              </w:rPr>
            </w:pPr>
            <w:r>
              <w:rPr>
                <w:rFonts w:ascii="Times New Roman" w:hAnsi="Times New Roman"/>
                <w:b w:val="0"/>
                <w:bCs w:val="0"/>
                <w:color w:val="000000"/>
                <w:kern w:val="0"/>
                <w:sz w:val="21"/>
                <w:szCs w:val="21"/>
                <w:highlight w:val="none"/>
              </w:rPr>
              <w:t>7</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default" w:ascii="仿宋" w:hAnsi="仿宋" w:eastAsia="仿宋" w:cs="仿宋"/>
                <w:color w:val="000000"/>
                <w:sz w:val="21"/>
                <w:szCs w:val="21"/>
                <w:highlight w:val="none"/>
              </w:rPr>
            </w:pPr>
            <w:r>
              <w:rPr>
                <w:rFonts w:hint="default" w:ascii="仿宋" w:hAnsi="仿宋" w:eastAsia="仿宋" w:cs="仿宋"/>
                <w:color w:val="000000"/>
                <w:sz w:val="21"/>
                <w:szCs w:val="21"/>
                <w:highlight w:val="none"/>
              </w:rPr>
              <w:t>生猪出栏头数</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仿宋" w:hAnsi="仿宋" w:eastAsia="仿宋" w:cs="仿宋"/>
                <w:color w:val="000000"/>
                <w:sz w:val="21"/>
                <w:szCs w:val="21"/>
                <w:highlight w:val="none"/>
              </w:rPr>
            </w:pPr>
            <w:r>
              <w:rPr>
                <w:rFonts w:hint="default" w:ascii="仿宋" w:hAnsi="仿宋" w:eastAsia="仿宋" w:cs="仿宋"/>
                <w:color w:val="000000"/>
                <w:sz w:val="21"/>
                <w:szCs w:val="21"/>
                <w:highlight w:val="none"/>
              </w:rPr>
              <w:t>万头</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宋体"/>
                <w:color w:val="000000"/>
                <w:sz w:val="21"/>
                <w:szCs w:val="21"/>
                <w:highlight w:val="none"/>
                <w:lang w:eastAsia="zh-CN"/>
              </w:rPr>
            </w:pPr>
            <w:r>
              <w:rPr>
                <w:rFonts w:hint="default" w:ascii="Times New Roman" w:hAnsi="Times New Roman"/>
                <w:color w:val="000000"/>
                <w:sz w:val="21"/>
                <w:szCs w:val="21"/>
                <w:highlight w:val="none"/>
                <w:lang w:eastAsia="zh-CN"/>
              </w:rPr>
              <w:t>4.08</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宋体"/>
                <w:color w:val="000000"/>
                <w:sz w:val="21"/>
                <w:szCs w:val="21"/>
                <w:highlight w:val="none"/>
                <w:lang w:eastAsia="zh-CN"/>
              </w:rPr>
            </w:pPr>
            <w:r>
              <w:rPr>
                <w:rFonts w:hint="default" w:ascii="Times New Roman" w:hAnsi="Times New Roman"/>
                <w:color w:val="000000"/>
                <w:sz w:val="21"/>
                <w:szCs w:val="21"/>
                <w:highlight w:val="none"/>
                <w:lang w:eastAsia="zh-CN"/>
              </w:rPr>
              <w:t>8</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000000"/>
                <w:sz w:val="21"/>
                <w:szCs w:val="21"/>
                <w:highlight w:val="none"/>
                <w:lang w:val="en-US" w:eastAsia="zh-CN"/>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8</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default" w:ascii="仿宋" w:hAnsi="仿宋" w:eastAsia="仿宋" w:cs="仿宋"/>
                <w:color w:val="000000"/>
                <w:kern w:val="0"/>
                <w:sz w:val="21"/>
                <w:szCs w:val="21"/>
                <w:highlight w:val="none"/>
              </w:rPr>
            </w:pPr>
            <w:r>
              <w:rPr>
                <w:rFonts w:hint="default" w:ascii="仿宋" w:hAnsi="仿宋" w:eastAsia="仿宋" w:cs="仿宋"/>
                <w:color w:val="000000"/>
                <w:kern w:val="0"/>
                <w:sz w:val="21"/>
                <w:szCs w:val="21"/>
                <w:highlight w:val="none"/>
              </w:rPr>
              <w:t>水产养殖设施化率</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仿宋" w:hAnsi="仿宋" w:eastAsia="仿宋" w:cs="仿宋"/>
                <w:color w:val="000000"/>
                <w:kern w:val="0"/>
                <w:sz w:val="21"/>
                <w:szCs w:val="21"/>
                <w:highlight w:val="none"/>
              </w:rPr>
            </w:pPr>
            <w:r>
              <w:rPr>
                <w:rFonts w:hint="default" w:ascii="仿宋" w:hAnsi="仿宋" w:eastAsia="仿宋" w:cs="仿宋"/>
                <w:color w:val="000000"/>
                <w:kern w:val="0"/>
                <w:sz w:val="21"/>
                <w:szCs w:val="21"/>
                <w:highlight w:val="none"/>
              </w:rPr>
              <w:t>%</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kern w:val="0"/>
                <w:sz w:val="21"/>
                <w:szCs w:val="21"/>
                <w:highlight w:val="none"/>
              </w:rPr>
            </w:pPr>
            <w:r>
              <w:rPr>
                <w:rFonts w:ascii="Times New Roman" w:hAnsi="Times New Roman"/>
                <w:color w:val="000000"/>
                <w:kern w:val="0"/>
                <w:sz w:val="21"/>
                <w:szCs w:val="21"/>
                <w:highlight w:val="none"/>
              </w:rPr>
              <w:t>46.24</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sz w:val="21"/>
                <w:szCs w:val="21"/>
                <w:highlight w:val="none"/>
              </w:rPr>
            </w:pPr>
            <w:r>
              <w:rPr>
                <w:rFonts w:ascii="Times New Roman" w:hAnsi="Times New Roman"/>
                <w:color w:val="000000"/>
                <w:sz w:val="21"/>
                <w:szCs w:val="21"/>
                <w:highlight w:val="none"/>
              </w:rPr>
              <w:t>55</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00000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540"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9</w:t>
            </w:r>
          </w:p>
        </w:tc>
        <w:tc>
          <w:tcPr>
            <w:tcW w:w="2952" w:type="dxa"/>
            <w:tcBorders>
              <w:top w:val="single" w:color="000000" w:sz="4" w:space="0"/>
              <w:left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单位播种面积施肥、用药强度</w:t>
            </w:r>
          </w:p>
        </w:tc>
        <w:tc>
          <w:tcPr>
            <w:tcW w:w="684" w:type="dxa"/>
            <w:tcBorders>
              <w:top w:val="single" w:color="000000" w:sz="4" w:space="0"/>
              <w:left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lang w:eastAsia="zh-CN"/>
              </w:rPr>
              <w:t>千克</w:t>
            </w:r>
            <w:r>
              <w:rPr>
                <w:rFonts w:hint="eastAsia" w:ascii="仿宋" w:hAnsi="仿宋" w:eastAsia="仿宋" w:cs="仿宋"/>
                <w:color w:val="000000"/>
                <w:kern w:val="0"/>
                <w:sz w:val="21"/>
                <w:szCs w:val="21"/>
                <w:highlight w:val="none"/>
                <w:lang w:val="en-US" w:eastAsia="zh-CN"/>
              </w:rPr>
              <w:t>/亩</w:t>
            </w:r>
          </w:p>
        </w:tc>
        <w:tc>
          <w:tcPr>
            <w:tcW w:w="1092" w:type="dxa"/>
            <w:gridSpan w:val="2"/>
            <w:tcBorders>
              <w:top w:val="single" w:color="000000" w:sz="4" w:space="0"/>
              <w:left w:val="single" w:color="000000" w:sz="4" w:space="0"/>
              <w:right w:val="single" w:color="000000" w:sz="4" w:space="0"/>
            </w:tcBorders>
            <w:vAlign w:val="center"/>
          </w:tcPr>
          <w:p>
            <w:pPr>
              <w:widowControl/>
              <w:tabs>
                <w:tab w:val="left" w:pos="489"/>
              </w:tabs>
              <w:wordWrap/>
              <w:adjustRightInd/>
              <w:snapToGrid/>
              <w:spacing w:line="240" w:lineRule="exact"/>
              <w:jc w:val="center"/>
              <w:textAlignment w:val="center"/>
              <w:rPr>
                <w:rFonts w:ascii="Times New Roman" w:hAnsi="Times New Roman"/>
                <w:color w:val="000000"/>
                <w:sz w:val="21"/>
                <w:szCs w:val="21"/>
                <w:highlight w:val="none"/>
              </w:rPr>
            </w:pPr>
          </w:p>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sz w:val="21"/>
                <w:szCs w:val="21"/>
                <w:highlight w:val="none"/>
                <w:lang w:val="en-US" w:eastAsia="zh-CN"/>
              </w:rPr>
              <w:t>—</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p>
          <w:p>
            <w:pPr>
              <w:widowControl/>
              <w:wordWrap/>
              <w:adjustRightInd/>
              <w:snapToGrid/>
              <w:spacing w:line="240" w:lineRule="exact"/>
              <w:jc w:val="center"/>
              <w:textAlignment w:val="center"/>
              <w:rPr>
                <w:rFonts w:hint="default" w:ascii="Times New Roman" w:hAnsi="Times New Roman" w:eastAsia="宋体"/>
                <w:color w:val="000000"/>
                <w:sz w:val="21"/>
                <w:szCs w:val="21"/>
                <w:highlight w:val="none"/>
                <w:lang w:val="en-US" w:eastAsia="zh-CN"/>
              </w:rPr>
            </w:pPr>
            <w:r>
              <w:rPr>
                <w:rFonts w:hint="eastAsia" w:ascii="Times New Roman" w:hAnsi="Times New Roman"/>
                <w:color w:val="000000"/>
                <w:sz w:val="21"/>
                <w:szCs w:val="21"/>
                <w:highlight w:val="none"/>
                <w:lang w:val="en-US" w:eastAsia="zh-CN"/>
              </w:rPr>
              <w:t>23.5/0.165</w:t>
            </w:r>
          </w:p>
          <w:p>
            <w:pPr>
              <w:widowControl/>
              <w:wordWrap/>
              <w:adjustRightInd/>
              <w:snapToGrid/>
              <w:spacing w:line="240" w:lineRule="exact"/>
              <w:jc w:val="both"/>
              <w:textAlignment w:val="center"/>
              <w:rPr>
                <w:rFonts w:ascii="Times New Roman" w:hAnsi="Times New Roman"/>
                <w:color w:val="000000"/>
                <w:sz w:val="21"/>
                <w:szCs w:val="21"/>
                <w:highlight w:val="none"/>
              </w:rPr>
            </w:pP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firstLine="0" w:firstLineChars="0"/>
              <w:jc w:val="left"/>
              <w:textAlignment w:val="center"/>
              <w:rPr>
                <w:rFonts w:ascii="Times New Roman" w:hAnsi="Times New Roman"/>
                <w:color w:val="00000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10</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“禹上田园”农业区域公用品牌产值</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亿元</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kern w:val="0"/>
                <w:sz w:val="21"/>
                <w:szCs w:val="21"/>
                <w:highlight w:val="none"/>
              </w:rPr>
              <w:t>2.1</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sz w:val="21"/>
                <w:szCs w:val="21"/>
                <w:highlight w:val="none"/>
              </w:rPr>
            </w:pPr>
            <w:r>
              <w:rPr>
                <w:rFonts w:ascii="Times New Roman" w:hAnsi="Times New Roman"/>
                <w:color w:val="000000"/>
                <w:sz w:val="21"/>
                <w:szCs w:val="21"/>
                <w:highlight w:val="none"/>
              </w:rPr>
              <w:t>4</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90"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11</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主要农产品省级监测合格率</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ascii="Times New Roman" w:hAnsi="Times New Roman"/>
                <w:color w:val="000000"/>
                <w:kern w:val="0"/>
                <w:sz w:val="21"/>
                <w:szCs w:val="21"/>
                <w:highlight w:val="none"/>
              </w:rPr>
              <w:t>98</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sz w:val="21"/>
                <w:szCs w:val="21"/>
                <w:highlight w:val="none"/>
              </w:rPr>
            </w:pPr>
            <w:r>
              <w:rPr>
                <w:rFonts w:hint="default" w:ascii="Times New Roman" w:hAnsi="Times New Roman"/>
                <w:color w:val="000000"/>
                <w:sz w:val="21"/>
                <w:szCs w:val="21"/>
                <w:highlight w:val="none"/>
              </w:rPr>
              <w:t>99</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宋体"/>
                <w:color w:val="000000"/>
                <w:sz w:val="21"/>
                <w:szCs w:val="21"/>
                <w:highlight w:val="none"/>
                <w:lang w:val="en-US" w:eastAsia="zh-CN"/>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12</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ind w:left="0" w:leftChars="0" w:right="0"/>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绿色优质农产品比率</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ascii="Times New Roman" w:hAnsi="Times New Roman"/>
                <w:color w:val="000000"/>
                <w:kern w:val="0"/>
                <w:sz w:val="21"/>
                <w:szCs w:val="21"/>
                <w:highlight w:val="none"/>
              </w:rPr>
              <w:t>61.65</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sz w:val="21"/>
                <w:szCs w:val="21"/>
                <w:highlight w:val="none"/>
              </w:rPr>
            </w:pPr>
            <w:r>
              <w:rPr>
                <w:rFonts w:hint="eastAsia" w:ascii="Times New Roman" w:hAnsi="Times New Roman"/>
                <w:color w:val="000000"/>
                <w:kern w:val="0"/>
                <w:sz w:val="21"/>
                <w:szCs w:val="21"/>
                <w:highlight w:val="none"/>
              </w:rPr>
              <w:t>6</w:t>
            </w:r>
            <w:r>
              <w:rPr>
                <w:rFonts w:hint="default" w:ascii="Times New Roman" w:hAnsi="Times New Roman"/>
                <w:color w:val="000000"/>
                <w:kern w:val="0"/>
                <w:sz w:val="21"/>
                <w:szCs w:val="21"/>
                <w:highlight w:val="none"/>
              </w:rPr>
              <w:t>2</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7"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13</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冷链物流链条</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个</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kern w:val="0"/>
                <w:sz w:val="21"/>
                <w:szCs w:val="21"/>
                <w:highlight w:val="none"/>
              </w:rPr>
              <w:t>29</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kern w:val="0"/>
                <w:sz w:val="21"/>
                <w:szCs w:val="21"/>
                <w:highlight w:val="none"/>
              </w:rPr>
              <w:t>35</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restart"/>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b/>
                <w:bCs/>
                <w:color w:val="000000"/>
                <w:kern w:val="0"/>
                <w:sz w:val="21"/>
                <w:szCs w:val="21"/>
                <w:highlight w:val="none"/>
              </w:rPr>
            </w:pPr>
            <w:r>
              <w:rPr>
                <w:rFonts w:hint="eastAsia" w:ascii="黑体" w:hAnsi="黑体" w:eastAsia="黑体" w:cs="黑体"/>
                <w:b/>
                <w:bCs/>
                <w:color w:val="000000"/>
                <w:kern w:val="0"/>
                <w:sz w:val="21"/>
                <w:szCs w:val="21"/>
                <w:highlight w:val="none"/>
              </w:rPr>
              <w:t>乡村产业深度融合</w:t>
            </w: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14</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现代农业精品示范园区</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个</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ascii="Times New Roman" w:hAnsi="Times New Roman"/>
                <w:color w:val="000000"/>
                <w:kern w:val="0"/>
                <w:sz w:val="21"/>
                <w:szCs w:val="21"/>
                <w:highlight w:val="none"/>
              </w:rPr>
              <w:t>40</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kern w:val="0"/>
                <w:sz w:val="21"/>
                <w:szCs w:val="21"/>
                <w:highlight w:val="none"/>
              </w:rPr>
              <w:t>50</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left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黑体" w:hAnsi="黑体" w:eastAsia="黑体" w:cs="黑体"/>
                <w:b/>
                <w:bCs/>
                <w:color w:val="000000"/>
                <w:kern w:val="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eastAsia="宋体"/>
                <w:b w:val="0"/>
                <w:bCs w:val="0"/>
                <w:color w:val="000000"/>
                <w:kern w:val="0"/>
                <w:sz w:val="21"/>
                <w:szCs w:val="21"/>
                <w:highlight w:val="none"/>
                <w:lang w:val="en-US" w:eastAsia="zh-CN"/>
              </w:rPr>
            </w:pPr>
            <w:r>
              <w:rPr>
                <w:rFonts w:hint="eastAsia" w:ascii="Times New Roman" w:hAnsi="Times New Roman"/>
                <w:b w:val="0"/>
                <w:bCs w:val="0"/>
                <w:color w:val="000000"/>
                <w:kern w:val="0"/>
                <w:sz w:val="21"/>
                <w:szCs w:val="21"/>
                <w:highlight w:val="none"/>
                <w:lang w:val="en-US" w:eastAsia="zh-CN"/>
              </w:rPr>
              <w:t>15</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kern w:val="0"/>
                <w:sz w:val="21"/>
                <w:szCs w:val="21"/>
                <w:highlight w:val="none"/>
                <w:lang w:eastAsia="zh-CN"/>
              </w:rPr>
            </w:pPr>
            <w:r>
              <w:rPr>
                <w:rFonts w:hint="eastAsia" w:ascii="仿宋" w:hAnsi="仿宋" w:eastAsia="仿宋" w:cs="仿宋"/>
                <w:color w:val="000000"/>
                <w:kern w:val="0"/>
                <w:sz w:val="21"/>
                <w:szCs w:val="21"/>
                <w:highlight w:val="none"/>
                <w:lang w:eastAsia="zh-CN"/>
              </w:rPr>
              <w:t>省级以上现代农业园</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kern w:val="0"/>
                <w:sz w:val="21"/>
                <w:szCs w:val="21"/>
                <w:highlight w:val="none"/>
                <w:lang w:eastAsia="zh-CN"/>
              </w:rPr>
            </w:pPr>
            <w:r>
              <w:rPr>
                <w:rFonts w:hint="eastAsia" w:ascii="仿宋" w:hAnsi="仿宋" w:eastAsia="仿宋" w:cs="仿宋"/>
                <w:color w:val="000000"/>
                <w:kern w:val="0"/>
                <w:sz w:val="21"/>
                <w:szCs w:val="21"/>
                <w:highlight w:val="none"/>
                <w:lang w:eastAsia="zh-CN"/>
              </w:rPr>
              <w:t>个</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eastAsia="宋体"/>
                <w:color w:val="000000"/>
                <w:kern w:val="0"/>
                <w:sz w:val="21"/>
                <w:szCs w:val="21"/>
                <w:highlight w:val="none"/>
                <w:lang w:val="en-US" w:eastAsia="zh-CN"/>
              </w:rPr>
            </w:pPr>
            <w:r>
              <w:rPr>
                <w:rFonts w:hint="eastAsia" w:ascii="Times New Roman" w:hAnsi="Times New Roman"/>
                <w:color w:val="000000"/>
                <w:kern w:val="0"/>
                <w:sz w:val="21"/>
                <w:szCs w:val="21"/>
                <w:highlight w:val="none"/>
                <w:lang w:val="en-US" w:eastAsia="zh-CN"/>
              </w:rPr>
              <w:t>2</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eastAsia="宋体"/>
                <w:color w:val="000000"/>
                <w:kern w:val="0"/>
                <w:sz w:val="21"/>
                <w:szCs w:val="21"/>
                <w:highlight w:val="none"/>
                <w:lang w:val="en-US" w:eastAsia="zh-CN"/>
              </w:rPr>
            </w:pPr>
            <w:r>
              <w:rPr>
                <w:rFonts w:hint="eastAsia" w:ascii="Times New Roman" w:hAnsi="Times New Roman"/>
                <w:color w:val="000000"/>
                <w:kern w:val="0"/>
                <w:sz w:val="21"/>
                <w:szCs w:val="21"/>
                <w:highlight w:val="none"/>
                <w:lang w:val="en-US" w:eastAsia="zh-CN"/>
              </w:rPr>
              <w:t>4</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color w:val="000000"/>
                <w:kern w:val="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1</w:t>
            </w:r>
            <w:r>
              <w:rPr>
                <w:rFonts w:hint="eastAsia" w:ascii="Times New Roman" w:hAnsi="Times New Roman"/>
                <w:b w:val="0"/>
                <w:bCs w:val="0"/>
                <w:color w:val="000000"/>
                <w:kern w:val="0"/>
                <w:sz w:val="21"/>
                <w:szCs w:val="21"/>
                <w:highlight w:val="none"/>
                <w:lang w:val="en-US" w:eastAsia="zh-CN"/>
              </w:rPr>
              <w:t>6</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乡村旅游接待人次</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105" w:leftChars="-50" w:right="-105" w:rightChars="-50"/>
              <w:jc w:val="center"/>
              <w:textAlignment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万人次</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kern w:val="0"/>
                <w:sz w:val="21"/>
                <w:szCs w:val="21"/>
                <w:highlight w:val="none"/>
              </w:rPr>
              <w:t>910</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kern w:val="0"/>
                <w:sz w:val="21"/>
                <w:szCs w:val="21"/>
                <w:highlight w:val="none"/>
              </w:rPr>
              <w:t>1350</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kern w:val="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b w:val="0"/>
                <w:bCs w:val="0"/>
                <w:color w:val="000000"/>
                <w:sz w:val="21"/>
                <w:szCs w:val="21"/>
                <w:highlight w:val="none"/>
              </w:rPr>
              <w:t>1</w:t>
            </w:r>
            <w:r>
              <w:rPr>
                <w:rFonts w:hint="eastAsia" w:ascii="Times New Roman" w:hAnsi="Times New Roman"/>
                <w:b w:val="0"/>
                <w:bCs w:val="0"/>
                <w:color w:val="000000"/>
                <w:sz w:val="21"/>
                <w:szCs w:val="21"/>
                <w:highlight w:val="none"/>
                <w:lang w:val="en-US" w:eastAsia="zh-CN"/>
              </w:rPr>
              <w:t>7</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ind w:left="0" w:leftChars="0" w:right="0"/>
              <w:jc w:val="left"/>
              <w:textAlignment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乡村旅游年经营收入</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亿元</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kern w:val="0"/>
                <w:sz w:val="21"/>
                <w:szCs w:val="21"/>
                <w:highlight w:val="none"/>
              </w:rPr>
              <w:t>9.96</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ascii="Times New Roman" w:hAnsi="Times New Roman"/>
                <w:color w:val="000000"/>
                <w:kern w:val="0"/>
                <w:sz w:val="21"/>
                <w:szCs w:val="21"/>
                <w:highlight w:val="none"/>
              </w:rPr>
              <w:t>15.8</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kern w:val="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1</w:t>
            </w:r>
            <w:r>
              <w:rPr>
                <w:rFonts w:hint="eastAsia" w:ascii="Times New Roman" w:hAnsi="Times New Roman"/>
                <w:b w:val="0"/>
                <w:bCs w:val="0"/>
                <w:color w:val="000000"/>
                <w:kern w:val="0"/>
                <w:sz w:val="21"/>
                <w:szCs w:val="21"/>
                <w:highlight w:val="none"/>
                <w:lang w:val="en-US" w:eastAsia="zh-CN"/>
              </w:rPr>
              <w:t>8</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农村电商销售额</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亿元</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kern w:val="0"/>
                <w:sz w:val="21"/>
                <w:szCs w:val="21"/>
                <w:highlight w:val="none"/>
              </w:rPr>
              <w:t>8.2</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sz w:val="21"/>
                <w:szCs w:val="21"/>
                <w:highlight w:val="none"/>
              </w:rPr>
            </w:pPr>
            <w:r>
              <w:rPr>
                <w:rFonts w:ascii="Times New Roman" w:hAnsi="Times New Roman"/>
                <w:color w:val="000000"/>
                <w:sz w:val="21"/>
                <w:szCs w:val="21"/>
                <w:highlight w:val="none"/>
              </w:rPr>
              <w:t>15</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kern w:val="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1</w:t>
            </w:r>
            <w:r>
              <w:rPr>
                <w:rFonts w:hint="eastAsia" w:ascii="Times New Roman" w:hAnsi="Times New Roman"/>
                <w:b w:val="0"/>
                <w:bCs w:val="0"/>
                <w:color w:val="000000"/>
                <w:kern w:val="0"/>
                <w:sz w:val="21"/>
                <w:szCs w:val="21"/>
                <w:highlight w:val="none"/>
                <w:lang w:val="en-US" w:eastAsia="zh-CN"/>
              </w:rPr>
              <w:t>9</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农村实用人才</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 xml:space="preserve">万人 </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eastAsia="宋体"/>
                <w:color w:val="000000"/>
                <w:sz w:val="21"/>
                <w:szCs w:val="21"/>
                <w:highlight w:val="none"/>
                <w:lang w:eastAsia="zh-CN"/>
              </w:rPr>
            </w:pPr>
            <w:r>
              <w:rPr>
                <w:rFonts w:hint="eastAsia" w:ascii="Times New Roman" w:hAnsi="Times New Roman"/>
                <w:color w:val="000000"/>
                <w:kern w:val="0"/>
                <w:sz w:val="21"/>
                <w:szCs w:val="21"/>
                <w:highlight w:val="none"/>
                <w:lang w:val="en-US" w:eastAsia="zh-CN"/>
              </w:rPr>
              <w:t>2.11</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宋体"/>
                <w:color w:val="000000"/>
                <w:sz w:val="21"/>
                <w:szCs w:val="21"/>
                <w:highlight w:val="none"/>
                <w:lang w:val="en-US" w:eastAsia="zh-CN"/>
              </w:rPr>
            </w:pPr>
            <w:r>
              <w:rPr>
                <w:rFonts w:hint="default" w:ascii="Times New Roman" w:hAnsi="Times New Roman"/>
                <w:color w:val="000000"/>
                <w:kern w:val="0"/>
                <w:sz w:val="21"/>
                <w:szCs w:val="21"/>
                <w:highlight w:val="none"/>
              </w:rPr>
              <w:t>≥</w:t>
            </w:r>
            <w:r>
              <w:rPr>
                <w:rFonts w:hint="eastAsia" w:ascii="Times New Roman" w:hAnsi="Times New Roman"/>
                <w:color w:val="000000"/>
                <w:kern w:val="0"/>
                <w:sz w:val="21"/>
                <w:szCs w:val="21"/>
                <w:highlight w:val="none"/>
                <w:lang w:val="en-US" w:eastAsia="zh-CN"/>
              </w:rPr>
              <w:t>2.8</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2"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kern w:val="0"/>
                <w:sz w:val="21"/>
                <w:szCs w:val="21"/>
                <w:highlight w:val="none"/>
              </w:rPr>
            </w:pPr>
          </w:p>
        </w:tc>
        <w:tc>
          <w:tcPr>
            <w:tcW w:w="576" w:type="dxa"/>
            <w:vMerge w:val="restart"/>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eastAsia="宋体"/>
                <w:b w:val="0"/>
                <w:bCs w:val="0"/>
                <w:color w:val="000000"/>
                <w:sz w:val="21"/>
                <w:szCs w:val="21"/>
                <w:highlight w:val="none"/>
                <w:lang w:val="en-US" w:eastAsia="zh-CN"/>
              </w:rPr>
            </w:pPr>
            <w:r>
              <w:rPr>
                <w:rFonts w:hint="eastAsia" w:ascii="Times New Roman" w:hAnsi="Times New Roman"/>
                <w:b w:val="0"/>
                <w:bCs w:val="0"/>
                <w:color w:val="000000"/>
                <w:sz w:val="21"/>
                <w:szCs w:val="21"/>
                <w:highlight w:val="none"/>
                <w:lang w:val="en-US" w:eastAsia="zh-CN"/>
              </w:rPr>
              <w:t>20</w:t>
            </w:r>
          </w:p>
        </w:tc>
        <w:tc>
          <w:tcPr>
            <w:tcW w:w="2952" w:type="dxa"/>
            <w:vMerge w:val="restart"/>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新型农业经营主体</w:t>
            </w:r>
          </w:p>
        </w:tc>
        <w:tc>
          <w:tcPr>
            <w:tcW w:w="684" w:type="dxa"/>
            <w:vMerge w:val="restart"/>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个</w:t>
            </w:r>
          </w:p>
        </w:tc>
        <w:tc>
          <w:tcPr>
            <w:tcW w:w="63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仿宋" w:cs="Times New Roman"/>
                <w:color w:val="000000"/>
                <w:sz w:val="21"/>
                <w:szCs w:val="21"/>
                <w:highlight w:val="none"/>
              </w:rPr>
            </w:pPr>
            <w:r>
              <w:rPr>
                <w:rFonts w:hint="default" w:ascii="Times New Roman" w:hAnsi="Times New Roman" w:eastAsia="仿宋" w:cs="Times New Roman"/>
                <w:color w:val="000000"/>
                <w:kern w:val="0"/>
                <w:sz w:val="21"/>
                <w:szCs w:val="21"/>
                <w:highlight w:val="none"/>
              </w:rPr>
              <w:t>省级以上</w:t>
            </w:r>
            <w:r>
              <w:rPr>
                <w:rFonts w:hint="default" w:ascii="Times New Roman" w:hAnsi="Times New Roman" w:eastAsia="仿宋" w:cs="Times New Roman"/>
                <w:color w:val="000000"/>
                <w:sz w:val="21"/>
                <w:szCs w:val="21"/>
                <w:highlight w:val="none"/>
              </w:rPr>
              <w:t>龙头企业</w:t>
            </w:r>
          </w:p>
        </w:tc>
        <w:tc>
          <w:tcPr>
            <w:tcW w:w="45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仿宋" w:cs="Times New Roman"/>
                <w:color w:val="000000"/>
                <w:sz w:val="21"/>
                <w:szCs w:val="21"/>
                <w:highlight w:val="none"/>
              </w:rPr>
            </w:pPr>
            <w:r>
              <w:rPr>
                <w:rFonts w:hint="eastAsia" w:ascii="Times New Roman" w:hAnsi="Times New Roman"/>
                <w:color w:val="000000"/>
                <w:sz w:val="21"/>
                <w:szCs w:val="21"/>
                <w:highlight w:val="none"/>
                <w:lang w:val="en-US" w:eastAsia="zh-CN"/>
              </w:rPr>
              <w:t>—</w:t>
            </w:r>
          </w:p>
        </w:tc>
        <w:tc>
          <w:tcPr>
            <w:tcW w:w="86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仿宋" w:cs="Times New Roman"/>
                <w:color w:val="000000"/>
                <w:sz w:val="21"/>
                <w:szCs w:val="21"/>
                <w:highlight w:val="none"/>
              </w:rPr>
            </w:pPr>
            <w:r>
              <w:rPr>
                <w:rFonts w:hint="default" w:ascii="Times New Roman" w:hAnsi="Times New Roman" w:eastAsia="仿宋" w:cs="Times New Roman"/>
                <w:color w:val="000000"/>
                <w:kern w:val="0"/>
                <w:sz w:val="21"/>
                <w:szCs w:val="21"/>
                <w:highlight w:val="none"/>
              </w:rPr>
              <w:t>省级以上</w:t>
            </w:r>
            <w:r>
              <w:rPr>
                <w:rFonts w:hint="default" w:ascii="Times New Roman" w:hAnsi="Times New Roman" w:eastAsia="仿宋" w:cs="Times New Roman"/>
                <w:color w:val="000000"/>
                <w:sz w:val="21"/>
                <w:szCs w:val="21"/>
                <w:highlight w:val="none"/>
              </w:rPr>
              <w:t>龙头企业</w:t>
            </w:r>
          </w:p>
        </w:tc>
        <w:tc>
          <w:tcPr>
            <w:tcW w:w="540"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color w:val="000000"/>
                <w:sz w:val="21"/>
                <w:szCs w:val="21"/>
                <w:highlight w:val="none"/>
              </w:rPr>
            </w:pPr>
            <w:r>
              <w:rPr>
                <w:color w:val="000000"/>
                <w:sz w:val="21"/>
                <w:szCs w:val="21"/>
                <w:highlight w:val="none"/>
              </w:rPr>
              <w:t>20</w:t>
            </w:r>
          </w:p>
        </w:tc>
        <w:tc>
          <w:tcPr>
            <w:tcW w:w="890"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kern w:val="0"/>
                <w:sz w:val="21"/>
                <w:szCs w:val="21"/>
                <w:highlight w:val="none"/>
              </w:rPr>
            </w:pPr>
          </w:p>
        </w:tc>
        <w:tc>
          <w:tcPr>
            <w:tcW w:w="576" w:type="dxa"/>
            <w:vMerge w:val="continue"/>
            <w:tcBorders>
              <w:left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b w:val="0"/>
                <w:bCs w:val="0"/>
                <w:color w:val="000000"/>
                <w:kern w:val="0"/>
                <w:sz w:val="21"/>
                <w:szCs w:val="21"/>
                <w:highlight w:val="none"/>
              </w:rPr>
            </w:pPr>
          </w:p>
        </w:tc>
        <w:tc>
          <w:tcPr>
            <w:tcW w:w="2952" w:type="dxa"/>
            <w:vMerge w:val="continue"/>
            <w:tcBorders>
              <w:left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kern w:val="0"/>
                <w:sz w:val="21"/>
                <w:szCs w:val="21"/>
                <w:highlight w:val="none"/>
              </w:rPr>
            </w:pPr>
          </w:p>
        </w:tc>
        <w:tc>
          <w:tcPr>
            <w:tcW w:w="684" w:type="dxa"/>
            <w:vMerge w:val="continue"/>
            <w:tcBorders>
              <w:left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kern w:val="0"/>
                <w:sz w:val="21"/>
                <w:szCs w:val="21"/>
                <w:highlight w:val="none"/>
              </w:rPr>
            </w:pPr>
          </w:p>
        </w:tc>
        <w:tc>
          <w:tcPr>
            <w:tcW w:w="63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仿宋" w:cs="Times New Roman"/>
                <w:color w:val="000000"/>
                <w:sz w:val="21"/>
                <w:szCs w:val="21"/>
                <w:highlight w:val="none"/>
              </w:rPr>
            </w:pPr>
            <w:r>
              <w:rPr>
                <w:rFonts w:hint="default" w:ascii="Times New Roman" w:hAnsi="Times New Roman" w:eastAsia="仿宋" w:cs="Times New Roman"/>
                <w:color w:val="000000"/>
                <w:kern w:val="0"/>
                <w:sz w:val="21"/>
                <w:szCs w:val="21"/>
                <w:highlight w:val="none"/>
                <w:lang w:val="en-US" w:eastAsia="zh-CN"/>
              </w:rPr>
              <w:t>区</w:t>
            </w:r>
            <w:r>
              <w:rPr>
                <w:rFonts w:hint="default" w:ascii="Times New Roman" w:hAnsi="Times New Roman" w:eastAsia="仿宋" w:cs="Times New Roman"/>
                <w:color w:val="000000"/>
                <w:kern w:val="0"/>
                <w:sz w:val="21"/>
                <w:szCs w:val="21"/>
                <w:highlight w:val="none"/>
              </w:rPr>
              <w:t>级以上家庭农场</w:t>
            </w:r>
          </w:p>
        </w:tc>
        <w:tc>
          <w:tcPr>
            <w:tcW w:w="45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仿宋" w:cs="Times New Roman"/>
                <w:color w:val="000000"/>
                <w:sz w:val="21"/>
                <w:szCs w:val="21"/>
                <w:highlight w:val="none"/>
                <w:lang w:val="en-US" w:eastAsia="zh-CN"/>
              </w:rPr>
            </w:pPr>
            <w:r>
              <w:rPr>
                <w:rFonts w:hint="default" w:ascii="Times New Roman" w:hAnsi="Times New Roman" w:eastAsia="仿宋" w:cs="Times New Roman"/>
                <w:color w:val="000000"/>
                <w:kern w:val="0"/>
                <w:sz w:val="21"/>
                <w:szCs w:val="21"/>
                <w:highlight w:val="none"/>
                <w:lang w:val="en-US" w:eastAsia="zh-CN"/>
              </w:rPr>
              <w:t>91</w:t>
            </w:r>
          </w:p>
        </w:tc>
        <w:tc>
          <w:tcPr>
            <w:tcW w:w="86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仿宋" w:cs="Times New Roman"/>
                <w:color w:val="000000"/>
                <w:sz w:val="21"/>
                <w:szCs w:val="21"/>
                <w:highlight w:val="none"/>
              </w:rPr>
            </w:pPr>
            <w:r>
              <w:rPr>
                <w:rFonts w:hint="default" w:ascii="Times New Roman" w:hAnsi="Times New Roman" w:eastAsia="仿宋" w:cs="Times New Roman"/>
                <w:color w:val="000000"/>
                <w:kern w:val="0"/>
                <w:sz w:val="21"/>
                <w:szCs w:val="21"/>
                <w:highlight w:val="none"/>
                <w:lang w:val="en-US" w:eastAsia="zh-CN"/>
              </w:rPr>
              <w:t>区</w:t>
            </w:r>
            <w:r>
              <w:rPr>
                <w:rFonts w:hint="default" w:ascii="Times New Roman" w:hAnsi="Times New Roman" w:eastAsia="仿宋" w:cs="Times New Roman"/>
                <w:color w:val="000000"/>
                <w:kern w:val="0"/>
                <w:sz w:val="21"/>
                <w:szCs w:val="21"/>
                <w:highlight w:val="none"/>
              </w:rPr>
              <w:t>级以上家庭农场</w:t>
            </w:r>
          </w:p>
        </w:tc>
        <w:tc>
          <w:tcPr>
            <w:tcW w:w="540"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eastAsia="宋体"/>
                <w:color w:val="000000"/>
                <w:sz w:val="21"/>
                <w:szCs w:val="21"/>
                <w:highlight w:val="none"/>
                <w:lang w:val="en-US" w:eastAsia="zh-CN"/>
              </w:rPr>
            </w:pPr>
            <w:r>
              <w:rPr>
                <w:rFonts w:hint="eastAsia" w:ascii="Times New Roman" w:hAnsi="Times New Roman"/>
                <w:color w:val="000000"/>
                <w:kern w:val="0"/>
                <w:sz w:val="21"/>
                <w:szCs w:val="21"/>
                <w:highlight w:val="none"/>
                <w:lang w:val="en-US" w:eastAsia="zh-CN"/>
              </w:rPr>
              <w:t>1</w:t>
            </w:r>
            <w:r>
              <w:rPr>
                <w:rFonts w:hint="default" w:ascii="Times New Roman" w:hAnsi="Times New Roman"/>
                <w:color w:val="000000"/>
                <w:kern w:val="0"/>
                <w:sz w:val="21"/>
                <w:szCs w:val="21"/>
                <w:highlight w:val="none"/>
                <w:lang w:eastAsia="zh-CN"/>
              </w:rPr>
              <w:t>3</w:t>
            </w:r>
            <w:r>
              <w:rPr>
                <w:rFonts w:hint="eastAsia" w:ascii="Times New Roman" w:hAnsi="Times New Roman"/>
                <w:color w:val="000000"/>
                <w:kern w:val="0"/>
                <w:sz w:val="21"/>
                <w:szCs w:val="21"/>
                <w:highlight w:val="none"/>
                <w:lang w:val="en-US" w:eastAsia="zh-CN"/>
              </w:rPr>
              <w:t>0</w:t>
            </w:r>
          </w:p>
        </w:tc>
        <w:tc>
          <w:tcPr>
            <w:tcW w:w="890"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b/>
                <w:bCs/>
                <w:color w:val="000000"/>
                <w:kern w:val="0"/>
                <w:sz w:val="21"/>
                <w:szCs w:val="21"/>
                <w:highlight w:val="none"/>
              </w:rPr>
            </w:pPr>
          </w:p>
        </w:tc>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0"/>
                <w:sz w:val="21"/>
                <w:szCs w:val="21"/>
                <w:highlight w:val="none"/>
                <w:lang w:val="en-US" w:eastAsia="zh-CN"/>
              </w:rPr>
            </w:pPr>
          </w:p>
        </w:tc>
        <w:tc>
          <w:tcPr>
            <w:tcW w:w="2952" w:type="dxa"/>
            <w:vMerge w:val="continue"/>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kern w:val="0"/>
                <w:sz w:val="21"/>
                <w:szCs w:val="21"/>
                <w:highlight w:val="none"/>
              </w:rPr>
            </w:pPr>
          </w:p>
        </w:tc>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kern w:val="0"/>
                <w:sz w:val="21"/>
                <w:szCs w:val="21"/>
                <w:highlight w:val="none"/>
              </w:rPr>
            </w:pPr>
          </w:p>
        </w:tc>
        <w:tc>
          <w:tcPr>
            <w:tcW w:w="63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仿宋" w:cs="Times New Roman"/>
                <w:color w:val="000000"/>
                <w:sz w:val="21"/>
                <w:szCs w:val="21"/>
                <w:highlight w:val="none"/>
              </w:rPr>
            </w:pPr>
            <w:r>
              <w:rPr>
                <w:rFonts w:hint="default" w:ascii="Times New Roman" w:hAnsi="Times New Roman" w:eastAsia="仿宋" w:cs="Times New Roman"/>
                <w:color w:val="000000"/>
                <w:kern w:val="0"/>
                <w:sz w:val="21"/>
                <w:szCs w:val="21"/>
                <w:highlight w:val="none"/>
                <w:lang w:val="en-US" w:eastAsia="zh-CN"/>
              </w:rPr>
              <w:t>区</w:t>
            </w:r>
            <w:r>
              <w:rPr>
                <w:rFonts w:hint="default" w:ascii="Times New Roman" w:hAnsi="Times New Roman" w:eastAsia="仿宋" w:cs="Times New Roman"/>
                <w:color w:val="000000"/>
                <w:kern w:val="0"/>
                <w:sz w:val="21"/>
                <w:szCs w:val="21"/>
                <w:highlight w:val="none"/>
              </w:rPr>
              <w:t>级以上示范性合作社</w:t>
            </w:r>
          </w:p>
        </w:tc>
        <w:tc>
          <w:tcPr>
            <w:tcW w:w="45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仿宋" w:cs="Times New Roman"/>
                <w:color w:val="000000"/>
                <w:sz w:val="21"/>
                <w:szCs w:val="21"/>
                <w:highlight w:val="none"/>
                <w:lang w:val="en-US" w:eastAsia="zh-CN"/>
              </w:rPr>
            </w:pPr>
            <w:r>
              <w:rPr>
                <w:rFonts w:hint="eastAsia" w:ascii="Times New Roman" w:hAnsi="Times New Roman" w:eastAsia="仿宋" w:cs="Times New Roman"/>
                <w:color w:val="000000"/>
                <w:sz w:val="21"/>
                <w:szCs w:val="21"/>
                <w:highlight w:val="none"/>
                <w:lang w:val="en-US" w:eastAsia="zh-CN"/>
              </w:rPr>
              <w:t>73</w:t>
            </w:r>
          </w:p>
        </w:tc>
        <w:tc>
          <w:tcPr>
            <w:tcW w:w="86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eastAsia="仿宋" w:cs="Times New Roman"/>
                <w:color w:val="000000"/>
                <w:sz w:val="21"/>
                <w:szCs w:val="21"/>
                <w:highlight w:val="none"/>
              </w:rPr>
            </w:pPr>
            <w:r>
              <w:rPr>
                <w:rFonts w:hint="default" w:ascii="Times New Roman" w:hAnsi="Times New Roman" w:eastAsia="仿宋" w:cs="Times New Roman"/>
                <w:color w:val="000000"/>
                <w:kern w:val="0"/>
                <w:sz w:val="21"/>
                <w:szCs w:val="21"/>
                <w:highlight w:val="none"/>
                <w:lang w:val="en-US" w:eastAsia="zh-CN"/>
              </w:rPr>
              <w:t>区</w:t>
            </w:r>
            <w:r>
              <w:rPr>
                <w:rFonts w:hint="default" w:ascii="Times New Roman" w:hAnsi="Times New Roman" w:eastAsia="仿宋" w:cs="Times New Roman"/>
                <w:color w:val="000000"/>
                <w:kern w:val="0"/>
                <w:sz w:val="21"/>
                <w:szCs w:val="21"/>
                <w:highlight w:val="none"/>
              </w:rPr>
              <w:t>级以上示范性合作社</w:t>
            </w:r>
          </w:p>
        </w:tc>
        <w:tc>
          <w:tcPr>
            <w:tcW w:w="540"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both"/>
              <w:textAlignment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100</w:t>
            </w:r>
          </w:p>
        </w:tc>
        <w:tc>
          <w:tcPr>
            <w:tcW w:w="890"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firstLine="42" w:firstLineChars="20"/>
              <w:jc w:val="both"/>
              <w:textAlignment w:val="center"/>
              <w:rPr>
                <w:rFonts w:hint="default" w:ascii="Times New Roman" w:hAnsi="Times New Roman" w:cs="Times New Roman"/>
                <w:color w:val="000000"/>
                <w:sz w:val="21"/>
                <w:szCs w:val="21"/>
                <w:highlight w:val="none"/>
                <w:lang w:val="en-US" w:eastAsia="zh-CN"/>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restart"/>
            <w:tcBorders>
              <w:top w:val="single" w:color="000000" w:sz="4" w:space="0"/>
              <w:left w:val="single" w:color="000000" w:sz="4" w:space="0"/>
              <w:right w:val="single" w:color="000000" w:sz="4" w:space="0"/>
            </w:tcBorders>
            <w:vAlign w:val="center"/>
          </w:tcPr>
          <w:p>
            <w:pPr>
              <w:widowControl w:val="0"/>
              <w:wordWrap/>
              <w:adjustRightInd/>
              <w:snapToGrid/>
              <w:spacing w:line="240" w:lineRule="exact"/>
              <w:jc w:val="center"/>
              <w:textAlignment w:val="auto"/>
              <w:rPr>
                <w:rFonts w:ascii="Times New Roman" w:hAnsi="Times New Roman"/>
                <w:b/>
                <w:bCs/>
                <w:color w:val="000000"/>
                <w:sz w:val="21"/>
                <w:szCs w:val="21"/>
                <w:highlight w:val="none"/>
              </w:rPr>
            </w:pPr>
            <w:r>
              <w:rPr>
                <w:rFonts w:hint="eastAsia" w:ascii="黑体" w:hAnsi="黑体" w:eastAsia="黑体" w:cs="黑体"/>
                <w:b/>
                <w:bCs/>
                <w:color w:val="000000"/>
                <w:kern w:val="0"/>
                <w:sz w:val="21"/>
                <w:szCs w:val="21"/>
                <w:highlight w:val="none"/>
              </w:rPr>
              <w:t>美丽乡村示范引领</w:t>
            </w: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0"/>
                <w:sz w:val="21"/>
                <w:szCs w:val="21"/>
                <w:highlight w:val="none"/>
                <w:lang w:val="en-US" w:eastAsia="zh-CN"/>
              </w:rPr>
            </w:pPr>
            <w:r>
              <w:rPr>
                <w:rFonts w:ascii="Times New Roman" w:hAnsi="Times New Roman"/>
                <w:b w:val="0"/>
                <w:bCs w:val="0"/>
                <w:color w:val="000000"/>
                <w:kern w:val="0"/>
                <w:sz w:val="21"/>
                <w:szCs w:val="21"/>
                <w:highlight w:val="none"/>
              </w:rPr>
              <w:t>21</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美丽乡村特色村</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个</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sz w:val="21"/>
                <w:szCs w:val="21"/>
                <w:highlight w:val="none"/>
                <w:lang w:val="en-US" w:eastAsia="zh-CN"/>
              </w:rPr>
              <w:t>—</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kern w:val="0"/>
                <w:sz w:val="21"/>
                <w:szCs w:val="21"/>
                <w:highlight w:val="none"/>
              </w:rPr>
              <w:t>15</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left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0"/>
                <w:sz w:val="21"/>
                <w:szCs w:val="21"/>
                <w:highlight w:val="none"/>
                <w:lang w:val="en-US" w:eastAsia="zh-CN"/>
              </w:rPr>
            </w:pPr>
            <w:r>
              <w:rPr>
                <w:rFonts w:ascii="Times New Roman" w:hAnsi="Times New Roman"/>
                <w:b w:val="0"/>
                <w:bCs w:val="0"/>
                <w:color w:val="000000"/>
                <w:kern w:val="0"/>
                <w:sz w:val="21"/>
                <w:szCs w:val="21"/>
                <w:highlight w:val="none"/>
              </w:rPr>
              <w:t>22</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美丽乡村风景带</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条</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kern w:val="0"/>
                <w:sz w:val="21"/>
                <w:szCs w:val="21"/>
                <w:highlight w:val="none"/>
              </w:rPr>
              <w:t>3</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sz w:val="21"/>
                <w:szCs w:val="21"/>
                <w:highlight w:val="none"/>
              </w:rPr>
            </w:pPr>
            <w:r>
              <w:rPr>
                <w:rFonts w:ascii="Times New Roman" w:hAnsi="Times New Roman"/>
                <w:color w:val="000000"/>
                <w:sz w:val="21"/>
                <w:szCs w:val="21"/>
                <w:highlight w:val="none"/>
              </w:rPr>
              <w:t>8</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left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0"/>
                <w:sz w:val="21"/>
                <w:szCs w:val="21"/>
                <w:highlight w:val="none"/>
                <w:lang w:val="en-US" w:eastAsia="zh-CN"/>
              </w:rPr>
            </w:pPr>
            <w:r>
              <w:rPr>
                <w:rFonts w:ascii="Times New Roman" w:hAnsi="Times New Roman"/>
                <w:b w:val="0"/>
                <w:bCs w:val="0"/>
                <w:color w:val="000000"/>
                <w:kern w:val="0"/>
                <w:sz w:val="21"/>
                <w:szCs w:val="21"/>
                <w:highlight w:val="none"/>
              </w:rPr>
              <w:t>23</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精品民宿（农家乐）</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家</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eastAsia="宋体"/>
                <w:color w:val="000000"/>
                <w:sz w:val="21"/>
                <w:szCs w:val="21"/>
                <w:highlight w:val="none"/>
                <w:lang w:eastAsia="zh-CN"/>
              </w:rPr>
            </w:pPr>
            <w:r>
              <w:rPr>
                <w:rFonts w:hint="eastAsia" w:ascii="Times New Roman" w:hAnsi="Times New Roman"/>
                <w:color w:val="000000"/>
                <w:kern w:val="0"/>
                <w:sz w:val="21"/>
                <w:szCs w:val="21"/>
                <w:highlight w:val="none"/>
                <w:lang w:val="en-US" w:eastAsia="zh-CN"/>
              </w:rPr>
              <w:t>49</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eastAsia="宋体"/>
                <w:color w:val="000000"/>
                <w:sz w:val="21"/>
                <w:szCs w:val="21"/>
                <w:highlight w:val="none"/>
                <w:lang w:eastAsia="zh-CN"/>
              </w:rPr>
            </w:pPr>
            <w:r>
              <w:rPr>
                <w:rFonts w:hint="eastAsia" w:ascii="Times New Roman" w:hAnsi="Times New Roman"/>
                <w:color w:val="000000"/>
                <w:kern w:val="0"/>
                <w:sz w:val="21"/>
                <w:szCs w:val="21"/>
                <w:highlight w:val="none"/>
                <w:lang w:val="en-US" w:eastAsia="zh-CN"/>
              </w:rPr>
              <w:t>69</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left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0"/>
                <w:sz w:val="21"/>
                <w:szCs w:val="21"/>
                <w:highlight w:val="none"/>
                <w:lang w:val="en-US" w:eastAsia="zh-CN"/>
              </w:rPr>
            </w:pPr>
            <w:r>
              <w:rPr>
                <w:rFonts w:ascii="Times New Roman" w:hAnsi="Times New Roman"/>
                <w:b w:val="0"/>
                <w:bCs w:val="0"/>
                <w:color w:val="000000"/>
                <w:kern w:val="0"/>
                <w:sz w:val="21"/>
                <w:szCs w:val="21"/>
                <w:highlight w:val="none"/>
              </w:rPr>
              <w:t>24</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农文旅融合发展示范村</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个</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rPr>
                <w:rFonts w:hint="default" w:ascii="Times New Roman" w:hAnsi="Times New Roman"/>
                <w:color w:val="000000"/>
                <w:sz w:val="21"/>
                <w:szCs w:val="21"/>
                <w:highlight w:val="none"/>
              </w:rPr>
            </w:pPr>
            <w:r>
              <w:rPr>
                <w:rFonts w:hint="eastAsia" w:ascii="Times New Roman" w:hAnsi="Times New Roman"/>
                <w:color w:val="000000"/>
                <w:sz w:val="21"/>
                <w:szCs w:val="21"/>
                <w:highlight w:val="none"/>
                <w:lang w:val="en-US" w:eastAsia="zh-CN"/>
              </w:rPr>
              <w:t>8</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rPr>
                <w:rFonts w:ascii="Times New Roman" w:hAnsi="Times New Roman"/>
                <w:color w:val="000000"/>
                <w:sz w:val="21"/>
                <w:szCs w:val="21"/>
                <w:highlight w:val="none"/>
              </w:rPr>
            </w:pPr>
            <w:r>
              <w:rPr>
                <w:rFonts w:hint="eastAsia" w:ascii="Times New Roman" w:hAnsi="Times New Roman"/>
                <w:color w:val="000000"/>
                <w:sz w:val="21"/>
                <w:szCs w:val="21"/>
                <w:highlight w:val="none"/>
              </w:rPr>
              <w:t>11</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rPr>
                <w:rFonts w:hint="eastAsia" w:ascii="Times New Roman" w:hAnsi="Times New Roman"/>
                <w:color w:val="00000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25</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新时代美丽乡村达标</w:t>
            </w:r>
            <w:r>
              <w:rPr>
                <w:rFonts w:hint="eastAsia" w:ascii="仿宋" w:hAnsi="仿宋" w:eastAsia="仿宋" w:cs="仿宋"/>
                <w:color w:val="000000"/>
                <w:kern w:val="0"/>
                <w:sz w:val="21"/>
                <w:szCs w:val="21"/>
                <w:highlight w:val="none"/>
                <w:lang w:val="en-US" w:eastAsia="zh-CN"/>
              </w:rPr>
              <w:t>创建</w:t>
            </w:r>
            <w:r>
              <w:rPr>
                <w:rFonts w:hint="eastAsia" w:ascii="仿宋" w:hAnsi="仿宋" w:eastAsia="仿宋" w:cs="仿宋"/>
                <w:color w:val="000000"/>
                <w:kern w:val="0"/>
                <w:sz w:val="21"/>
                <w:szCs w:val="21"/>
                <w:highlight w:val="none"/>
              </w:rPr>
              <w:t>率</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ascii="Times New Roman" w:hAnsi="Times New Roman"/>
                <w:color w:val="000000"/>
                <w:kern w:val="0"/>
                <w:sz w:val="21"/>
                <w:szCs w:val="21"/>
                <w:highlight w:val="none"/>
              </w:rPr>
              <w:t>58.38</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ascii="Times New Roman" w:hAnsi="Times New Roman"/>
                <w:color w:val="000000"/>
                <w:kern w:val="0"/>
                <w:sz w:val="21"/>
                <w:szCs w:val="21"/>
                <w:highlight w:val="none"/>
              </w:rPr>
              <w:t>100</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约束性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restart"/>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b/>
                <w:bCs/>
                <w:color w:val="000000"/>
                <w:sz w:val="21"/>
                <w:szCs w:val="21"/>
                <w:highlight w:val="none"/>
              </w:rPr>
            </w:pPr>
            <w:r>
              <w:rPr>
                <w:rFonts w:hint="eastAsia" w:ascii="黑体" w:hAnsi="黑体" w:eastAsia="黑体" w:cs="黑体"/>
                <w:b/>
                <w:bCs/>
                <w:color w:val="000000"/>
                <w:kern w:val="0"/>
                <w:sz w:val="21"/>
                <w:szCs w:val="21"/>
                <w:highlight w:val="none"/>
              </w:rPr>
              <w:t>数字乡村整体智治</w:t>
            </w: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b w:val="0"/>
                <w:bCs w:val="0"/>
                <w:color w:val="000000"/>
                <w:sz w:val="21"/>
                <w:szCs w:val="21"/>
                <w:highlight w:val="none"/>
              </w:rPr>
              <w:t>26</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数字化（智慧）农业示范园区</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个</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sz w:val="21"/>
                <w:szCs w:val="21"/>
                <w:highlight w:val="none"/>
                <w:lang w:val="en-US" w:eastAsia="zh-CN"/>
              </w:rPr>
              <w:t>—</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sz w:val="21"/>
                <w:szCs w:val="21"/>
                <w:highlight w:val="none"/>
              </w:rPr>
            </w:pPr>
            <w:r>
              <w:rPr>
                <w:rFonts w:hint="default" w:ascii="Times New Roman" w:hAnsi="Times New Roman"/>
                <w:color w:val="000000"/>
                <w:sz w:val="21"/>
                <w:szCs w:val="21"/>
                <w:highlight w:val="none"/>
              </w:rPr>
              <w:t>5</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27</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省级数字农业工厂</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个</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sz w:val="21"/>
                <w:szCs w:val="21"/>
                <w:highlight w:val="none"/>
                <w:lang w:val="en-US" w:eastAsia="zh-CN"/>
              </w:rPr>
              <w:t>—</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sz w:val="21"/>
                <w:szCs w:val="21"/>
                <w:highlight w:val="none"/>
              </w:rPr>
            </w:pPr>
            <w:r>
              <w:rPr>
                <w:rFonts w:ascii="Times New Roman" w:hAnsi="Times New Roman"/>
                <w:color w:val="000000"/>
                <w:sz w:val="21"/>
                <w:szCs w:val="21"/>
                <w:highlight w:val="none"/>
              </w:rPr>
              <w:t>6</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28</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数字样板乡（镇）、村</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个</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sz w:val="21"/>
                <w:szCs w:val="21"/>
                <w:highlight w:val="none"/>
                <w:lang w:val="en-US" w:eastAsia="zh-CN"/>
              </w:rPr>
              <w:t>—</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sz w:val="21"/>
                <w:szCs w:val="21"/>
                <w:highlight w:val="none"/>
              </w:rPr>
            </w:pPr>
            <w:r>
              <w:rPr>
                <w:rFonts w:ascii="Times New Roman" w:hAnsi="Times New Roman"/>
                <w:color w:val="000000"/>
                <w:sz w:val="21"/>
                <w:szCs w:val="21"/>
                <w:highlight w:val="none"/>
              </w:rPr>
              <w:t>40</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29</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未来乡村示范村（试点）</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个</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sz w:val="21"/>
                <w:szCs w:val="21"/>
                <w:highlight w:val="none"/>
                <w:lang w:val="en-US" w:eastAsia="zh-CN"/>
              </w:rPr>
              <w:t>—</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sz w:val="21"/>
                <w:szCs w:val="21"/>
                <w:highlight w:val="none"/>
              </w:rPr>
            </w:pPr>
            <w:r>
              <w:rPr>
                <w:rFonts w:ascii="Times New Roman" w:hAnsi="Times New Roman"/>
                <w:color w:val="000000"/>
                <w:sz w:val="21"/>
                <w:szCs w:val="21"/>
                <w:highlight w:val="none"/>
              </w:rPr>
              <w:t>20</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30</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省级善治示范村</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个</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kern w:val="0"/>
                <w:sz w:val="21"/>
                <w:szCs w:val="21"/>
                <w:highlight w:val="none"/>
              </w:rPr>
              <w:t>33</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sz w:val="21"/>
                <w:szCs w:val="21"/>
                <w:highlight w:val="none"/>
              </w:rPr>
              <w:t>60</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00000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restart"/>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b/>
                <w:bCs/>
                <w:color w:val="000000"/>
                <w:sz w:val="21"/>
                <w:szCs w:val="21"/>
                <w:highlight w:val="none"/>
              </w:rPr>
            </w:pPr>
            <w:r>
              <w:rPr>
                <w:rFonts w:hint="eastAsia" w:ascii="黑体" w:hAnsi="黑体" w:eastAsia="黑体" w:cs="黑体"/>
                <w:b/>
                <w:bCs/>
                <w:color w:val="000000"/>
                <w:kern w:val="0"/>
                <w:sz w:val="21"/>
                <w:szCs w:val="21"/>
                <w:highlight w:val="none"/>
              </w:rPr>
              <w:t>农民生活均衡富裕</w:t>
            </w: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31</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autoSpaceDE w:val="0"/>
              <w:spacing w:before="0" w:beforeAutospacing="0" w:after="0" w:afterAutospacing="0" w:line="300" w:lineRule="exact"/>
              <w:ind w:left="0" w:leftChars="0" w:right="0"/>
              <w:jc w:val="left"/>
              <w:textAlignment w:val="center"/>
              <w:rPr>
                <w:rFonts w:hint="default" w:ascii="仿宋" w:hAnsi="仿宋" w:eastAsia="仿宋" w:cs="仿宋"/>
                <w:color w:val="000000"/>
                <w:sz w:val="21"/>
                <w:szCs w:val="21"/>
                <w:highlight w:val="none"/>
              </w:rPr>
            </w:pPr>
            <w:r>
              <w:rPr>
                <w:rFonts w:hint="default" w:ascii="仿宋" w:hAnsi="仿宋" w:eastAsia="仿宋" w:cs="仿宋"/>
                <w:color w:val="000000"/>
                <w:kern w:val="0"/>
                <w:sz w:val="21"/>
                <w:szCs w:val="21"/>
                <w:highlight w:val="none"/>
                <w:lang w:val="en-US" w:eastAsia="zh-CN"/>
              </w:rPr>
              <w:t>农村居民人均可支配收入</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autoSpaceDE w:val="0"/>
              <w:spacing w:before="0" w:beforeAutospacing="0" w:after="0" w:afterAutospacing="0" w:line="240" w:lineRule="exact"/>
              <w:ind w:left="0" w:leftChars="0" w:right="0"/>
              <w:jc w:val="center"/>
              <w:textAlignment w:val="center"/>
              <w:rPr>
                <w:rFonts w:hint="eastAsia" w:ascii="仿宋" w:hAnsi="仿宋" w:eastAsia="仿宋" w:cs="仿宋"/>
                <w:color w:val="000000"/>
                <w:sz w:val="21"/>
                <w:szCs w:val="21"/>
                <w:highlight w:val="none"/>
              </w:rPr>
            </w:pPr>
            <w:r>
              <w:rPr>
                <w:rFonts w:hint="default" w:ascii="仿宋" w:hAnsi="仿宋" w:eastAsia="仿宋" w:cs="仿宋"/>
                <w:color w:val="000000"/>
                <w:kern w:val="0"/>
                <w:sz w:val="21"/>
                <w:szCs w:val="21"/>
                <w:highlight w:val="none"/>
                <w:lang w:val="en-US" w:eastAsia="zh-CN"/>
              </w:rPr>
              <w:t>元</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autoSpaceDE w:val="0"/>
              <w:spacing w:before="0" w:beforeAutospacing="0" w:after="0" w:afterAutospacing="0" w:line="240" w:lineRule="exact"/>
              <w:ind w:left="0" w:leftChars="0" w:right="0"/>
              <w:jc w:val="center"/>
              <w:textAlignment w:val="center"/>
              <w:rPr>
                <w:rFonts w:hint="default" w:ascii="Times New Roman" w:hAnsi="Times New Roman"/>
                <w:color w:val="000000"/>
                <w:sz w:val="21"/>
                <w:szCs w:val="21"/>
                <w:highlight w:val="none"/>
              </w:rPr>
            </w:pPr>
            <w:r>
              <w:rPr>
                <w:rFonts w:hint="eastAsia" w:ascii="Times New Roman" w:hAnsi="Times New Roman" w:eastAsia="宋体" w:cs="宋体"/>
                <w:color w:val="000000"/>
                <w:kern w:val="0"/>
                <w:sz w:val="21"/>
                <w:szCs w:val="21"/>
                <w:highlight w:val="none"/>
                <w:lang w:val="en-US" w:eastAsia="zh-CN"/>
              </w:rPr>
              <w:t>4411</w:t>
            </w:r>
            <w:r>
              <w:rPr>
                <w:rFonts w:hint="default" w:ascii="Times New Roman" w:hAnsi="Times New Roman" w:cs="宋体"/>
                <w:color w:val="000000"/>
                <w:kern w:val="0"/>
                <w:sz w:val="21"/>
                <w:szCs w:val="21"/>
                <w:highlight w:val="none"/>
                <w:lang w:eastAsia="zh-CN"/>
              </w:rPr>
              <w:t>7</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autoSpaceDE w:val="0"/>
              <w:spacing w:before="0" w:beforeAutospacing="0" w:after="0" w:afterAutospacing="0" w:line="240" w:lineRule="exact"/>
              <w:ind w:left="0" w:leftChars="0" w:right="0"/>
              <w:jc w:val="center"/>
              <w:textAlignment w:val="center"/>
              <w:rPr>
                <w:rFonts w:ascii="Times New Roman" w:hAnsi="Times New Roman"/>
                <w:color w:val="000000"/>
                <w:sz w:val="21"/>
                <w:szCs w:val="21"/>
                <w:highlight w:val="none"/>
              </w:rPr>
            </w:pPr>
            <w:r>
              <w:rPr>
                <w:rFonts w:hint="eastAsia" w:ascii="Times New Roman" w:hAnsi="Times New Roman" w:eastAsia="宋体" w:cs="宋体"/>
                <w:color w:val="000000"/>
                <w:kern w:val="2"/>
                <w:sz w:val="21"/>
                <w:szCs w:val="21"/>
                <w:highlight w:val="none"/>
                <w:lang w:val="en-US" w:eastAsia="zh-CN"/>
              </w:rPr>
              <w:t>62000</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3</w:t>
            </w:r>
            <w:r>
              <w:rPr>
                <w:rFonts w:hint="eastAsia" w:ascii="Times New Roman" w:hAnsi="Times New Roman"/>
                <w:b w:val="0"/>
                <w:bCs w:val="0"/>
                <w:color w:val="000000"/>
                <w:kern w:val="0"/>
                <w:sz w:val="21"/>
                <w:szCs w:val="21"/>
                <w:highlight w:val="none"/>
              </w:rPr>
              <w:t>2</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低收入农户人均可支配收入增速</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ascii="Times New Roman" w:hAnsi="Times New Roman"/>
                <w:color w:val="000000"/>
                <w:kern w:val="0"/>
                <w:sz w:val="21"/>
                <w:szCs w:val="21"/>
                <w:highlight w:val="none"/>
              </w:rPr>
              <w:t>12.4</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ascii="Times New Roman" w:hAnsi="Times New Roman"/>
                <w:color w:val="000000"/>
                <w:kern w:val="0"/>
                <w:sz w:val="21"/>
                <w:szCs w:val="21"/>
                <w:highlight w:val="none"/>
              </w:rPr>
              <w:t>10</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3</w:t>
            </w:r>
            <w:r>
              <w:rPr>
                <w:rFonts w:hint="eastAsia" w:ascii="Times New Roman" w:hAnsi="Times New Roman"/>
                <w:b w:val="0"/>
                <w:bCs w:val="0"/>
                <w:color w:val="000000"/>
                <w:kern w:val="0"/>
                <w:sz w:val="21"/>
                <w:szCs w:val="21"/>
                <w:highlight w:val="none"/>
              </w:rPr>
              <w:t>3</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城乡居民收入比</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ascii="Times New Roman" w:hAnsi="Times New Roman"/>
                <w:color w:val="000000"/>
                <w:kern w:val="0"/>
                <w:sz w:val="21"/>
                <w:szCs w:val="21"/>
                <w:highlight w:val="none"/>
              </w:rPr>
              <w:t>1.6</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ascii="Times New Roman" w:hAnsi="Times New Roman"/>
                <w:color w:val="000000"/>
                <w:kern w:val="0"/>
                <w:sz w:val="21"/>
                <w:szCs w:val="21"/>
                <w:highlight w:val="none"/>
              </w:rPr>
              <w:t>1.58</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3</w:t>
            </w:r>
            <w:r>
              <w:rPr>
                <w:rFonts w:hint="eastAsia" w:ascii="Times New Roman" w:hAnsi="Times New Roman"/>
                <w:b w:val="0"/>
                <w:bCs w:val="0"/>
                <w:color w:val="000000"/>
                <w:kern w:val="0"/>
                <w:sz w:val="21"/>
                <w:szCs w:val="21"/>
                <w:highlight w:val="none"/>
              </w:rPr>
              <w:t>4</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ind w:left="0" w:leftChars="0" w:right="0"/>
              <w:jc w:val="left"/>
              <w:textAlignment w:val="center"/>
              <w:rPr>
                <w:rFonts w:hint="eastAsia" w:ascii="仿宋" w:hAnsi="仿宋" w:eastAsia="仿宋" w:cs="仿宋"/>
                <w:color w:val="000000"/>
                <w:sz w:val="21"/>
                <w:szCs w:val="21"/>
                <w:highlight w:val="none"/>
                <w:lang w:eastAsia="zh-CN"/>
              </w:rPr>
            </w:pPr>
            <w:r>
              <w:rPr>
                <w:rFonts w:hint="eastAsia" w:ascii="仿宋" w:hAnsi="仿宋" w:eastAsia="仿宋" w:cs="仿宋"/>
                <w:color w:val="000000"/>
                <w:sz w:val="21"/>
                <w:szCs w:val="21"/>
                <w:highlight w:val="none"/>
                <w:lang w:eastAsia="zh-CN"/>
              </w:rPr>
              <w:t>年经营收入</w:t>
            </w:r>
            <w:r>
              <w:rPr>
                <w:rFonts w:hint="default" w:ascii="Times New Roman" w:hAnsi="Times New Roman" w:eastAsia="仿宋" w:cs="Times New Roman"/>
                <w:color w:val="000000"/>
                <w:sz w:val="21"/>
                <w:szCs w:val="21"/>
                <w:highlight w:val="none"/>
                <w:lang w:val="en-US" w:eastAsia="zh-CN"/>
              </w:rPr>
              <w:t>150</w:t>
            </w:r>
            <w:r>
              <w:rPr>
                <w:rFonts w:hint="eastAsia" w:ascii="仿宋" w:hAnsi="仿宋" w:eastAsia="仿宋" w:cs="仿宋"/>
                <w:color w:val="000000"/>
                <w:sz w:val="21"/>
                <w:szCs w:val="21"/>
                <w:highlight w:val="none"/>
                <w:lang w:val="en-US" w:eastAsia="zh-CN"/>
              </w:rPr>
              <w:t>万元及以上村级</w:t>
            </w:r>
            <w:r>
              <w:rPr>
                <w:rFonts w:hint="default" w:ascii="仿宋" w:hAnsi="仿宋" w:eastAsia="仿宋" w:cs="仿宋"/>
                <w:color w:val="000000"/>
                <w:sz w:val="21"/>
                <w:szCs w:val="21"/>
                <w:highlight w:val="none"/>
                <w:lang w:eastAsia="zh-CN"/>
              </w:rPr>
              <w:t>组织</w:t>
            </w:r>
            <w:r>
              <w:rPr>
                <w:rFonts w:hint="eastAsia" w:ascii="仿宋" w:hAnsi="仿宋" w:eastAsia="仿宋" w:cs="仿宋"/>
                <w:color w:val="000000"/>
                <w:sz w:val="21"/>
                <w:szCs w:val="21"/>
                <w:highlight w:val="none"/>
                <w:lang w:val="en-US" w:eastAsia="zh-CN"/>
              </w:rPr>
              <w:t>占比</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lang w:eastAsia="zh-CN"/>
              </w:rPr>
            </w:pPr>
            <w:r>
              <w:rPr>
                <w:rFonts w:hint="eastAsia" w:ascii="仿宋" w:hAnsi="仿宋" w:eastAsia="仿宋" w:cs="仿宋"/>
                <w:color w:val="000000"/>
                <w:kern w:val="0"/>
                <w:sz w:val="21"/>
                <w:szCs w:val="21"/>
                <w:highlight w:val="none"/>
                <w:lang w:val="en-US" w:eastAsia="zh-CN"/>
              </w:rPr>
              <w:t>%</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eastAsia="宋体"/>
                <w:color w:val="000000"/>
                <w:kern w:val="0"/>
                <w:sz w:val="21"/>
                <w:szCs w:val="21"/>
                <w:highlight w:val="none"/>
                <w:lang w:eastAsia="zh-CN"/>
              </w:rPr>
            </w:pPr>
            <w:r>
              <w:rPr>
                <w:rFonts w:hint="eastAsia" w:ascii="Times New Roman" w:hAnsi="Times New Roman"/>
                <w:color w:val="000000"/>
                <w:kern w:val="0"/>
                <w:sz w:val="21"/>
                <w:szCs w:val="21"/>
                <w:highlight w:val="none"/>
                <w:lang w:val="en-US" w:eastAsia="zh-CN"/>
              </w:rPr>
              <w:t>55</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eastAsia="宋体"/>
                <w:color w:val="000000"/>
                <w:sz w:val="21"/>
                <w:szCs w:val="21"/>
                <w:highlight w:val="none"/>
                <w:lang w:eastAsia="zh-CN"/>
              </w:rPr>
            </w:pPr>
            <w:r>
              <w:rPr>
                <w:rFonts w:hint="eastAsia" w:ascii="Times New Roman" w:hAnsi="Times New Roman"/>
                <w:color w:val="000000"/>
                <w:sz w:val="21"/>
                <w:szCs w:val="21"/>
                <w:highlight w:val="none"/>
                <w:lang w:val="en-US" w:eastAsia="zh-CN"/>
              </w:rPr>
              <w:t>85</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00000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3</w:t>
            </w:r>
            <w:r>
              <w:rPr>
                <w:rFonts w:hint="eastAsia" w:ascii="Times New Roman" w:hAnsi="Times New Roman"/>
                <w:b w:val="0"/>
                <w:bCs w:val="0"/>
                <w:color w:val="000000"/>
                <w:kern w:val="0"/>
                <w:sz w:val="21"/>
                <w:szCs w:val="21"/>
                <w:highlight w:val="none"/>
              </w:rPr>
              <w:t>5</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共同富裕示范村</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个</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sz w:val="21"/>
                <w:szCs w:val="21"/>
                <w:highlight w:val="none"/>
                <w:lang w:val="en-US" w:eastAsia="zh-CN"/>
              </w:rPr>
              <w:t>—</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ascii="Times New Roman" w:hAnsi="Times New Roman"/>
                <w:color w:val="000000"/>
                <w:kern w:val="0"/>
                <w:sz w:val="21"/>
                <w:szCs w:val="21"/>
                <w:highlight w:val="none"/>
              </w:rPr>
              <w:t>15</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3</w:t>
            </w:r>
            <w:r>
              <w:rPr>
                <w:rFonts w:hint="eastAsia" w:ascii="Times New Roman" w:hAnsi="Times New Roman"/>
                <w:b w:val="0"/>
                <w:bCs w:val="0"/>
                <w:color w:val="000000"/>
                <w:kern w:val="0"/>
                <w:sz w:val="21"/>
                <w:szCs w:val="21"/>
                <w:highlight w:val="none"/>
              </w:rPr>
              <w:t>6</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乡村集成改革试点</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个</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sz w:val="21"/>
                <w:szCs w:val="21"/>
                <w:highlight w:val="none"/>
                <w:lang w:val="en-US" w:eastAsia="zh-CN"/>
              </w:rPr>
              <w:t>—</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ascii="Times New Roman" w:hAnsi="Times New Roman"/>
                <w:color w:val="000000"/>
                <w:kern w:val="0"/>
                <w:sz w:val="21"/>
                <w:szCs w:val="21"/>
                <w:highlight w:val="none"/>
              </w:rPr>
              <w:t>1</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b w:val="0"/>
                <w:bCs w:val="0"/>
                <w:color w:val="000000"/>
                <w:sz w:val="21"/>
                <w:szCs w:val="21"/>
                <w:highlight w:val="none"/>
              </w:rPr>
              <w:t>37</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政策性农业保险深度</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kern w:val="0"/>
                <w:sz w:val="21"/>
                <w:szCs w:val="21"/>
                <w:highlight w:val="none"/>
              </w:rPr>
              <w:t>0.7</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hint="eastAsia" w:ascii="Times New Roman" w:hAnsi="Times New Roman"/>
                <w:color w:val="000000"/>
                <w:kern w:val="0"/>
                <w:sz w:val="21"/>
                <w:szCs w:val="21"/>
                <w:highlight w:val="none"/>
              </w:rPr>
              <w:t>1.2</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b w:val="0"/>
                <w:bCs w:val="0"/>
                <w:color w:val="000000"/>
                <w:sz w:val="21"/>
                <w:szCs w:val="21"/>
                <w:highlight w:val="none"/>
              </w:rPr>
              <w:t>38</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区县协作到位资金</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亿元</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ascii="Times New Roman" w:hAnsi="Times New Roman"/>
                <w:color w:val="000000"/>
                <w:kern w:val="0"/>
                <w:sz w:val="21"/>
                <w:szCs w:val="21"/>
                <w:highlight w:val="none"/>
              </w:rPr>
              <w:t>0.51</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sz w:val="21"/>
                <w:szCs w:val="21"/>
                <w:highlight w:val="none"/>
              </w:rPr>
            </w:pPr>
            <w:r>
              <w:rPr>
                <w:rFonts w:ascii="Times New Roman" w:hAnsi="Times New Roman"/>
                <w:color w:val="000000"/>
                <w:sz w:val="21"/>
                <w:szCs w:val="21"/>
                <w:highlight w:val="none"/>
              </w:rPr>
              <w:t>0.51</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b w:val="0"/>
                <w:bCs w:val="0"/>
                <w:color w:val="000000"/>
                <w:sz w:val="21"/>
                <w:szCs w:val="21"/>
                <w:highlight w:val="none"/>
              </w:rPr>
              <w:t>39</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 xml:space="preserve">“联乡结村”到位资金 </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万元</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ascii="Times New Roman" w:hAnsi="Times New Roman"/>
                <w:color w:val="000000"/>
                <w:kern w:val="0"/>
                <w:sz w:val="21"/>
                <w:szCs w:val="21"/>
                <w:highlight w:val="none"/>
              </w:rPr>
              <w:t>150</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sz w:val="21"/>
                <w:szCs w:val="21"/>
                <w:highlight w:val="none"/>
              </w:rPr>
            </w:pPr>
            <w:r>
              <w:rPr>
                <w:rFonts w:ascii="Times New Roman" w:hAnsi="Times New Roman"/>
                <w:color w:val="000000"/>
                <w:sz w:val="21"/>
                <w:szCs w:val="21"/>
                <w:highlight w:val="none"/>
              </w:rPr>
              <w:t>150</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 w:type="dxa"/>
          <w:trHeight w:val="425" w:hRule="atLeast"/>
        </w:trPr>
        <w:tc>
          <w:tcPr>
            <w:tcW w:w="737" w:type="dxa"/>
            <w:vMerge w:val="continue"/>
            <w:tcBorders>
              <w:top w:val="single" w:color="000000" w:sz="4" w:space="0"/>
              <w:left w:val="single" w:color="000000" w:sz="4" w:space="0"/>
              <w:bottom w:val="single" w:color="000000" w:sz="4" w:space="0"/>
              <w:right w:val="single" w:color="000000" w:sz="4" w:space="0"/>
            </w:tcBorders>
            <w:vAlign w:val="center"/>
          </w:tcPr>
          <w:p>
            <w:pPr>
              <w:wordWrap/>
              <w:adjustRightInd/>
              <w:snapToGrid/>
              <w:spacing w:line="240" w:lineRule="exact"/>
              <w:jc w:val="center"/>
              <w:rPr>
                <w:rFonts w:ascii="Times New Roman" w:hAnsi="Times New Roman"/>
                <w:b/>
                <w:bCs/>
                <w:color w:val="000000"/>
                <w:sz w:val="21"/>
                <w:szCs w:val="21"/>
                <w:highlight w:val="none"/>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kern w:val="0"/>
                <w:sz w:val="21"/>
                <w:szCs w:val="21"/>
                <w:highlight w:val="none"/>
              </w:rPr>
              <w:t>4</w:t>
            </w:r>
            <w:r>
              <w:rPr>
                <w:rFonts w:hint="eastAsia" w:ascii="Times New Roman" w:hAnsi="Times New Roman"/>
                <w:b w:val="0"/>
                <w:bCs w:val="0"/>
                <w:color w:val="000000"/>
                <w:kern w:val="0"/>
                <w:sz w:val="21"/>
                <w:szCs w:val="21"/>
                <w:highlight w:val="none"/>
              </w:rPr>
              <w:t>0</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300" w:lineRule="exact"/>
              <w:ind w:left="0" w:leftChars="0" w:right="0"/>
              <w:jc w:val="left"/>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农创客（含新农人）</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人</w:t>
            </w:r>
          </w:p>
        </w:tc>
        <w:tc>
          <w:tcPr>
            <w:tcW w:w="1092"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ascii="Times New Roman" w:hAnsi="Times New Roman"/>
                <w:color w:val="000000"/>
                <w:sz w:val="21"/>
                <w:szCs w:val="21"/>
                <w:highlight w:val="none"/>
              </w:rPr>
            </w:pPr>
            <w:r>
              <w:rPr>
                <w:rFonts w:ascii="Times New Roman" w:hAnsi="Times New Roman"/>
                <w:color w:val="000000"/>
                <w:kern w:val="0"/>
                <w:sz w:val="21"/>
                <w:szCs w:val="21"/>
                <w:highlight w:val="none"/>
              </w:rPr>
              <w:t>263</w:t>
            </w:r>
          </w:p>
        </w:tc>
        <w:tc>
          <w:tcPr>
            <w:tcW w:w="1404"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default" w:ascii="Times New Roman" w:hAnsi="Times New Roman"/>
                <w:color w:val="000000"/>
                <w:sz w:val="21"/>
                <w:szCs w:val="21"/>
                <w:highlight w:val="none"/>
              </w:rPr>
            </w:pPr>
            <w:r>
              <w:rPr>
                <w:rFonts w:ascii="Times New Roman" w:hAnsi="Times New Roman"/>
                <w:color w:val="000000"/>
                <w:sz w:val="21"/>
                <w:szCs w:val="21"/>
                <w:highlight w:val="none"/>
              </w:rPr>
              <w:t>500</w:t>
            </w:r>
          </w:p>
        </w:tc>
        <w:tc>
          <w:tcPr>
            <w:tcW w:w="874"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jc w:val="center"/>
              <w:textAlignment w:val="center"/>
              <w:rPr>
                <w:rFonts w:hint="eastAsia" w:ascii="Times New Roman" w:hAnsi="Times New Roman"/>
                <w:color w:val="000000"/>
                <w:kern w:val="0"/>
                <w:sz w:val="21"/>
                <w:szCs w:val="21"/>
                <w:highlight w:val="none"/>
              </w:rPr>
            </w:pPr>
            <w:r>
              <w:rPr>
                <w:rFonts w:hint="eastAsia" w:ascii="仿宋" w:hAnsi="仿宋" w:eastAsia="仿宋" w:cs="仿宋"/>
                <w:color w:val="000000"/>
                <w:kern w:val="0"/>
                <w:sz w:val="21"/>
                <w:szCs w:val="21"/>
                <w:highlight w:val="none"/>
                <w:lang w:val="en-US" w:eastAsia="zh-CN"/>
              </w:rPr>
              <w:t>预期性</w:t>
            </w:r>
          </w:p>
        </w:tc>
      </w:tr>
    </w:tbl>
    <w:p>
      <w:pPr>
        <w:rPr>
          <w:rFonts w:hint="default"/>
          <w:color w:val="000000"/>
          <w:highlight w:val="none"/>
        </w:rPr>
      </w:pPr>
    </w:p>
    <w:p>
      <w:pPr>
        <w:rPr>
          <w:color w:val="000000"/>
          <w:highlight w:val="none"/>
        </w:rPr>
      </w:pPr>
    </w:p>
    <w:p>
      <w:pPr>
        <w:rPr>
          <w:color w:val="000000"/>
          <w:highlight w:val="none"/>
        </w:rPr>
      </w:pPr>
    </w:p>
    <w:p>
      <w:pPr>
        <w:rPr>
          <w:color w:val="000000"/>
          <w:highlight w:val="none"/>
        </w:rPr>
      </w:pPr>
    </w:p>
    <w:p>
      <w:pPr>
        <w:rPr>
          <w:color w:val="000000"/>
          <w:highlight w:val="none"/>
        </w:rPr>
      </w:pPr>
    </w:p>
    <w:p>
      <w:pPr>
        <w:rPr>
          <w:rFonts w:hint="eastAsia" w:eastAsia="宋体"/>
          <w:color w:val="FF0000"/>
          <w:highlight w:val="none"/>
          <w:lang w:eastAsia="zh-CN"/>
        </w:rPr>
        <w:sectPr>
          <w:footerReference r:id="rId5" w:type="default"/>
          <w:pgSz w:w="11906" w:h="16838"/>
          <w:pgMar w:top="1440" w:right="1800" w:bottom="1440" w:left="1800" w:header="851" w:footer="992" w:gutter="0"/>
          <w:pgNumType w:start="1"/>
          <w:cols w:space="720" w:num="1"/>
          <w:docGrid w:type="lines" w:linePitch="312" w:charSpace="0"/>
        </w:sectPr>
      </w:pPr>
    </w:p>
    <w:p>
      <w:pPr>
        <w:pStyle w:val="15"/>
        <w:rPr>
          <w:rFonts w:hint="eastAsia" w:eastAsia="仿宋_GB2312"/>
          <w:color w:val="000000"/>
          <w:highlight w:val="none"/>
          <w:lang w:eastAsia="zh-CN"/>
        </w:rPr>
      </w:pPr>
      <w:r>
        <w:rPr>
          <w:rFonts w:hint="eastAsia" w:ascii="Calibri" w:hAnsi="Calibri" w:eastAsia="仿宋_GB2312" w:cs="Times New Roman"/>
          <w:color w:val="000000"/>
          <w:kern w:val="2"/>
          <w:sz w:val="32"/>
          <w:szCs w:val="22"/>
          <w:highlight w:val="none"/>
          <w:lang w:val="en-US" w:eastAsia="zh-CN" w:bidi="ar-SA"/>
        </w:rPr>
        <w:pict>
          <v:shape id="图片 8" o:spid="_x0000_s1031" o:spt="75" type="#_x0000_t75" style="position:absolute;left:0pt;margin-left:-59pt;margin-top:-74.95pt;height:563.85pt;width:800.8pt;z-index:251660288;mso-width-relative:page;mso-height-relative:page;" fillcolor="#FFFFFF" filled="f" o:preferrelative="t" stroked="f" coordsize="21600,21600">
            <v:path/>
            <v:fill on="f" color2="#FFFFFF" focussize="0,0"/>
            <v:stroke on="f"/>
            <v:imagedata r:id="rId7" gain="65536f" blacklevel="0f" gamma="0" o:title=""/>
            <o:lock v:ext="edit" position="f" selection="f" grouping="f" rotation="f" cropping="f" text="f" aspectratio="t"/>
          </v:shape>
        </w:pict>
      </w:r>
    </w:p>
    <w:p>
      <w:pPr>
        <w:rPr>
          <w:color w:val="000000"/>
          <w:highlight w:val="none"/>
        </w:rPr>
      </w:pPr>
      <w:r>
        <w:rPr>
          <w:color w:val="000000"/>
          <w:highlight w:val="none"/>
        </w:rPr>
        <w:br w:type="page"/>
      </w:r>
      <w:r>
        <w:rPr>
          <w:rFonts w:hint="eastAsia" w:ascii="黑体" w:hAnsi="黑体" w:eastAsia="黑体" w:cs="Times New Roman"/>
          <w:color w:val="000000"/>
          <w:kern w:val="2"/>
          <w:sz w:val="32"/>
          <w:szCs w:val="32"/>
          <w:highlight w:val="none"/>
          <w:lang w:val="en-US" w:eastAsia="zh-CN" w:bidi="ar-SA"/>
        </w:rPr>
        <w:pict>
          <v:shape id="图片 5" o:spid="_x0000_s1032" o:spt="75" type="#_x0000_t75" style="position:absolute;left:0pt;margin-left:-58.55pt;margin-top:-75.7pt;height:565.45pt;width:799.45pt;z-index:251659264;mso-width-relative:page;mso-height-relative:page;" fillcolor="#FFFFFF" filled="f" o:preferrelative="t" stroked="f" coordsize="21600,21600">
            <v:path/>
            <v:fill on="f" color2="#FFFFFF" focussize="0,0"/>
            <v:stroke on="f"/>
            <v:imagedata r:id="rId8" gain="65536f" blacklevel="0f" gamma="0" o:title=""/>
            <o:lock v:ext="edit" position="f" selection="f" grouping="f" rotation="f" cropping="f" text="f" aspectratio="t"/>
          </v:shape>
        </w:pict>
      </w: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onsolas">
    <w:panose1 w:val="020B0609020204030204"/>
    <w:charset w:val="00"/>
    <w:family w:val="auto"/>
    <w:pitch w:val="default"/>
    <w:sig w:usb0="E00006FF" w:usb1="0000FCFF" w:usb2="00000001" w:usb3="00000000" w:csb0="6000019F" w:csb1="DFD70000"/>
  </w:font>
  <w:font w:name="Verdana">
    <w:panose1 w:val="020B0604030504040204"/>
    <w:charset w:val="00"/>
    <w:family w:val="auto"/>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FangSong_GB2312">
    <w:altName w:val="仿宋"/>
    <w:panose1 w:val="02010609060101010101"/>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1680"/>
    </w:pPr>
    <w:r>
      <w:rPr>
        <w:rFonts w:ascii="Calibri" w:hAnsi="Calibri" w:eastAsia="宋体" w:cs="Times New Roman"/>
        <w:kern w:val="2"/>
        <w:sz w:val="18"/>
        <w:szCs w:val="22"/>
        <w:lang w:val="en-US" w:eastAsia="zh-CN" w:bidi="ar-SA"/>
      </w:rPr>
      <w:pict>
        <v:rect id="文本框 8" o:spid="_x0000_s2049" o:spt="1" style="position:absolute;left:0pt;margin-top:0pt;height:144pt;width:144pt;mso-position-horizontal:center;mso-position-horizontal-relative:margin;mso-wrap-style:none;z-index:251661312;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12"/>
                  <w:rPr>
                    <w:rFonts w:ascii="Times New Roman" w:hAnsi="Times New Roman"/>
                    <w:sz w:val="22"/>
                  </w:rPr>
                </w:pPr>
                <w:r>
                  <w:rPr>
                    <w:rFonts w:ascii="Times New Roman" w:hAnsi="Times New Roman"/>
                    <w:sz w:val="22"/>
                  </w:rPr>
                  <w:fldChar w:fldCharType="begin"/>
                </w:r>
                <w:r>
                  <w:rPr>
                    <w:rFonts w:ascii="Times New Roman" w:hAnsi="Times New Roman"/>
                    <w:sz w:val="22"/>
                  </w:rPr>
                  <w:instrText xml:space="preserve"> PAGE  \* MERGEFORMAT </w:instrText>
                </w:r>
                <w:r>
                  <w:rPr>
                    <w:rFonts w:ascii="Times New Roman" w:hAnsi="Times New Roman"/>
                    <w:sz w:val="22"/>
                  </w:rPr>
                  <w:fldChar w:fldCharType="separate"/>
                </w:r>
                <w:r>
                  <w:t>1</w:t>
                </w:r>
                <w:r>
                  <w:rPr>
                    <w:rFonts w:ascii="Times New Roman" w:hAnsi="Times New Roman"/>
                    <w:sz w:val="22"/>
                  </w:rPr>
                  <w:fldChar w:fldCharType="end"/>
                </w:r>
              </w:p>
            </w:txbxContent>
          </v:textbox>
        </v:rect>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1680"/>
    </w:pPr>
    <w:r>
      <w:rPr>
        <w:rFonts w:ascii="Times New Roman" w:hAnsi="Times New Roman" w:eastAsia="仿宋_GB2312" w:cs="Times New Roman"/>
        <w:kern w:val="2"/>
        <w:sz w:val="18"/>
        <w:szCs w:val="18"/>
        <w:lang w:val="en-US" w:eastAsia="zh-CN" w:bidi="ar-SA"/>
      </w:rPr>
      <w:pict>
        <v:rect id="Rectangle 17" o:spid="_x0000_s2050" o:spt="1" style="position:absolute;left:0pt;margin-top:0pt;height:28pt;width:28pt;mso-position-horizontal:right;mso-position-horizontal-relative:margin;mso-wrap-style:none;z-index:251660288;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ind w:firstLine="31680"/>
                </w:pPr>
              </w:p>
            </w:txbxContent>
          </v:textbox>
        </v:rect>
      </w:pict>
    </w:r>
    <w:r>
      <w:rPr>
        <w:rFonts w:ascii="Times New Roman" w:hAnsi="Times New Roman" w:eastAsia="仿宋_GB2312" w:cs="Times New Roman"/>
        <w:kern w:val="2"/>
        <w:sz w:val="18"/>
        <w:szCs w:val="18"/>
        <w:lang w:val="en-US" w:eastAsia="zh-CN" w:bidi="ar-SA"/>
      </w:rPr>
      <w:pict>
        <v:rect id="Quad Arrow 21" o:spid="_x0000_s2051" o:spt="1" style="position:absolute;left:0pt;margin-top:0pt;height:144pt;width:144pt;mso-position-horizontal:right;mso-position-horizontal-relative:margin;mso-wrap-style:none;z-index:251662336;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ind w:firstLine="31680"/>
                  <w:rPr>
                    <w:rFonts w:eastAsia="仿宋_GB2312"/>
                    <w:sz w:val="18"/>
                    <w:szCs w:val="18"/>
                  </w:rPr>
                </w:pPr>
                <w:r>
                  <w:rPr>
                    <w:rFonts w:hint="eastAsia"/>
                    <w:sz w:val="18"/>
                    <w:szCs w:val="18"/>
                  </w:rPr>
                  <w:fldChar w:fldCharType="begin"/>
                </w:r>
                <w:r>
                  <w:rPr>
                    <w:rFonts w:hint="eastAsia"/>
                    <w:sz w:val="18"/>
                    <w:szCs w:val="18"/>
                  </w:rPr>
                  <w:instrText xml:space="preserve"> PAGE  \* MERGEFORMAT </w:instrText>
                </w:r>
                <w:r>
                  <w:rPr>
                    <w:rFonts w:hint="eastAsia"/>
                    <w:sz w:val="18"/>
                    <w:szCs w:val="18"/>
                  </w:rPr>
                  <w:fldChar w:fldCharType="separate"/>
                </w:r>
                <w:r>
                  <w:t>1</w:t>
                </w:r>
                <w:r>
                  <w:rPr>
                    <w:rFonts w:hint="eastAsia"/>
                    <w:sz w:val="18"/>
                    <w:szCs w:val="18"/>
                  </w:rPr>
                  <w:fldChar w:fldCharType="end"/>
                </w:r>
              </w:p>
            </w:txbxContent>
          </v:textbox>
        </v:rect>
      </w:pict>
    </w:r>
    <w:r>
      <w:rPr>
        <w:rFonts w:ascii="Times New Roman" w:hAnsi="Times New Roman" w:eastAsia="仿宋_GB2312" w:cs="Times New Roman"/>
        <w:kern w:val="2"/>
        <w:sz w:val="18"/>
        <w:szCs w:val="18"/>
        <w:lang w:val="en-US" w:eastAsia="zh-CN" w:bidi="ar-SA"/>
      </w:rPr>
      <w:pict>
        <v:rect id="Rectangle 19" o:spid="_x0000_s2052" o:spt="1" style="position:absolute;left:0pt;margin-top:0pt;height:144pt;width:144pt;mso-position-horizontal:right;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ind w:firstLine="31680"/>
                  <w:rPr>
                    <w:sz w:val="18"/>
                    <w:szCs w:val="18"/>
                  </w:rPr>
                </w:pPr>
              </w:p>
            </w:txbxContent>
          </v:textbox>
        </v:rect>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ascii="Calibri" w:hAnsi="Calibri" w:eastAsia="宋体" w:cs="Times New Roman"/>
        <w:kern w:val="2"/>
        <w:sz w:val="18"/>
        <w:szCs w:val="22"/>
        <w:lang w:val="en-US" w:eastAsia="zh-CN" w:bidi="ar-SA"/>
      </w:rPr>
      <w:pict>
        <v:rect id="矩形 11" o:spid="_x0000_s2053" o:spt="1" style="position:absolute;left:0pt;margin-top:0pt;height:144pt;width:144pt;mso-position-horizontal:center;mso-position-horizontal-relative:margin;mso-wrap-style:none;z-index:251663360;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12"/>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PAGE  \* MERGEFORMAT </w:instrText>
                </w:r>
                <w:r>
                  <w:rPr>
                    <w:rFonts w:ascii="Times New Roman" w:hAnsi="Times New Roman"/>
                    <w:sz w:val="24"/>
                    <w:szCs w:val="24"/>
                  </w:rPr>
                  <w:fldChar w:fldCharType="separate"/>
                </w:r>
                <w:r>
                  <w:t>1</w:t>
                </w:r>
                <w:r>
                  <w:rPr>
                    <w:rFonts w:ascii="Times New Roman" w:hAnsi="Times New Roman"/>
                    <w:sz w:val="24"/>
                    <w:szCs w:val="24"/>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ZWZkNTViNjE3YTNmNWNlYWNiMTI2YjE1M2M5ODAxOWYifQ=="/>
  </w:docVars>
  <w:rsids>
    <w:rsidRoot w:val="08EA4846"/>
    <w:rsid w:val="00090E4A"/>
    <w:rsid w:val="000A3D84"/>
    <w:rsid w:val="0011080A"/>
    <w:rsid w:val="00117D31"/>
    <w:rsid w:val="001543FA"/>
    <w:rsid w:val="00164F7B"/>
    <w:rsid w:val="00180DA1"/>
    <w:rsid w:val="001926F4"/>
    <w:rsid w:val="001E0013"/>
    <w:rsid w:val="00275F8A"/>
    <w:rsid w:val="00292E45"/>
    <w:rsid w:val="002D73E1"/>
    <w:rsid w:val="002E06C1"/>
    <w:rsid w:val="002E3AA5"/>
    <w:rsid w:val="00314CE4"/>
    <w:rsid w:val="003162F8"/>
    <w:rsid w:val="00330CFD"/>
    <w:rsid w:val="00337227"/>
    <w:rsid w:val="003802F1"/>
    <w:rsid w:val="003A19D8"/>
    <w:rsid w:val="003A2316"/>
    <w:rsid w:val="003D76EA"/>
    <w:rsid w:val="00414701"/>
    <w:rsid w:val="0041486D"/>
    <w:rsid w:val="00433462"/>
    <w:rsid w:val="0045049E"/>
    <w:rsid w:val="00483314"/>
    <w:rsid w:val="004A4ED0"/>
    <w:rsid w:val="004B0FEF"/>
    <w:rsid w:val="00571A74"/>
    <w:rsid w:val="005770FD"/>
    <w:rsid w:val="005A1FC3"/>
    <w:rsid w:val="005A4834"/>
    <w:rsid w:val="005A6C96"/>
    <w:rsid w:val="005D5047"/>
    <w:rsid w:val="00665B78"/>
    <w:rsid w:val="0068025D"/>
    <w:rsid w:val="00687252"/>
    <w:rsid w:val="006A36C8"/>
    <w:rsid w:val="006C527B"/>
    <w:rsid w:val="006D5476"/>
    <w:rsid w:val="00713B58"/>
    <w:rsid w:val="00757E26"/>
    <w:rsid w:val="007856DF"/>
    <w:rsid w:val="007E397D"/>
    <w:rsid w:val="0083048B"/>
    <w:rsid w:val="008A5A3C"/>
    <w:rsid w:val="008D00AA"/>
    <w:rsid w:val="008E32DD"/>
    <w:rsid w:val="008E7AB7"/>
    <w:rsid w:val="008F6A2A"/>
    <w:rsid w:val="00901A12"/>
    <w:rsid w:val="00925D48"/>
    <w:rsid w:val="00997EDE"/>
    <w:rsid w:val="009C6813"/>
    <w:rsid w:val="009D5F9C"/>
    <w:rsid w:val="00A237DA"/>
    <w:rsid w:val="00AC727E"/>
    <w:rsid w:val="00AD2AE9"/>
    <w:rsid w:val="00AE7745"/>
    <w:rsid w:val="00B41288"/>
    <w:rsid w:val="00B670A9"/>
    <w:rsid w:val="00BA781B"/>
    <w:rsid w:val="00C22F00"/>
    <w:rsid w:val="00C36019"/>
    <w:rsid w:val="00D44DDB"/>
    <w:rsid w:val="00D51820"/>
    <w:rsid w:val="00D6008A"/>
    <w:rsid w:val="00D61F3A"/>
    <w:rsid w:val="00D65CBA"/>
    <w:rsid w:val="00D8027A"/>
    <w:rsid w:val="00DB20EF"/>
    <w:rsid w:val="00DB4A35"/>
    <w:rsid w:val="00E5151F"/>
    <w:rsid w:val="00E526A8"/>
    <w:rsid w:val="00E91550"/>
    <w:rsid w:val="00EB7E60"/>
    <w:rsid w:val="00ED51AB"/>
    <w:rsid w:val="00F0675D"/>
    <w:rsid w:val="00F62BED"/>
    <w:rsid w:val="00F7134B"/>
    <w:rsid w:val="00FA2797"/>
    <w:rsid w:val="00FE3C66"/>
    <w:rsid w:val="01061EA4"/>
    <w:rsid w:val="0106373D"/>
    <w:rsid w:val="01074FDD"/>
    <w:rsid w:val="010772DA"/>
    <w:rsid w:val="0108701B"/>
    <w:rsid w:val="010C772B"/>
    <w:rsid w:val="010D7F95"/>
    <w:rsid w:val="01160615"/>
    <w:rsid w:val="01180060"/>
    <w:rsid w:val="01181AB6"/>
    <w:rsid w:val="011D50AB"/>
    <w:rsid w:val="011E6D93"/>
    <w:rsid w:val="011F33DE"/>
    <w:rsid w:val="01231871"/>
    <w:rsid w:val="012535F2"/>
    <w:rsid w:val="0129042D"/>
    <w:rsid w:val="012C7B1B"/>
    <w:rsid w:val="012F6766"/>
    <w:rsid w:val="01300B04"/>
    <w:rsid w:val="013238DB"/>
    <w:rsid w:val="013305FF"/>
    <w:rsid w:val="013321D0"/>
    <w:rsid w:val="01392B08"/>
    <w:rsid w:val="01416077"/>
    <w:rsid w:val="01423C6F"/>
    <w:rsid w:val="01432B7C"/>
    <w:rsid w:val="01463271"/>
    <w:rsid w:val="014F643F"/>
    <w:rsid w:val="01525782"/>
    <w:rsid w:val="01533181"/>
    <w:rsid w:val="015C2F76"/>
    <w:rsid w:val="015D37E5"/>
    <w:rsid w:val="01636E7A"/>
    <w:rsid w:val="0168289B"/>
    <w:rsid w:val="017305CF"/>
    <w:rsid w:val="01756679"/>
    <w:rsid w:val="017A5E22"/>
    <w:rsid w:val="018128C7"/>
    <w:rsid w:val="018248D3"/>
    <w:rsid w:val="01835E6B"/>
    <w:rsid w:val="018C6B78"/>
    <w:rsid w:val="01956192"/>
    <w:rsid w:val="01A2263E"/>
    <w:rsid w:val="01A459BA"/>
    <w:rsid w:val="01A5123F"/>
    <w:rsid w:val="01A5137F"/>
    <w:rsid w:val="01A83AF6"/>
    <w:rsid w:val="01AF5780"/>
    <w:rsid w:val="01BA2B4F"/>
    <w:rsid w:val="01BF7B90"/>
    <w:rsid w:val="01C15867"/>
    <w:rsid w:val="01C641F1"/>
    <w:rsid w:val="01C86D49"/>
    <w:rsid w:val="01D146B1"/>
    <w:rsid w:val="01D5605D"/>
    <w:rsid w:val="01D638CC"/>
    <w:rsid w:val="01DF29B2"/>
    <w:rsid w:val="01E63C77"/>
    <w:rsid w:val="01EB521F"/>
    <w:rsid w:val="01ED354F"/>
    <w:rsid w:val="01F01F1A"/>
    <w:rsid w:val="01F06C7A"/>
    <w:rsid w:val="01F85F63"/>
    <w:rsid w:val="01FA55CF"/>
    <w:rsid w:val="01FB0412"/>
    <w:rsid w:val="01FB159E"/>
    <w:rsid w:val="01FD565F"/>
    <w:rsid w:val="01FE1B65"/>
    <w:rsid w:val="02044AE7"/>
    <w:rsid w:val="02057AB2"/>
    <w:rsid w:val="0207103E"/>
    <w:rsid w:val="02075318"/>
    <w:rsid w:val="02094B18"/>
    <w:rsid w:val="020A1CB6"/>
    <w:rsid w:val="020A5CC3"/>
    <w:rsid w:val="020A71E2"/>
    <w:rsid w:val="020C3E6C"/>
    <w:rsid w:val="020D63AA"/>
    <w:rsid w:val="020E375C"/>
    <w:rsid w:val="020E53EA"/>
    <w:rsid w:val="02134254"/>
    <w:rsid w:val="02140A40"/>
    <w:rsid w:val="02146A63"/>
    <w:rsid w:val="02187D19"/>
    <w:rsid w:val="02204312"/>
    <w:rsid w:val="02210A21"/>
    <w:rsid w:val="02212603"/>
    <w:rsid w:val="02242993"/>
    <w:rsid w:val="02242AD4"/>
    <w:rsid w:val="022635FF"/>
    <w:rsid w:val="02330A22"/>
    <w:rsid w:val="023A1737"/>
    <w:rsid w:val="023C5FEB"/>
    <w:rsid w:val="023C6899"/>
    <w:rsid w:val="023F261C"/>
    <w:rsid w:val="023F7EAC"/>
    <w:rsid w:val="02410602"/>
    <w:rsid w:val="02442DF1"/>
    <w:rsid w:val="02486A41"/>
    <w:rsid w:val="024E7C85"/>
    <w:rsid w:val="0253507D"/>
    <w:rsid w:val="025467AE"/>
    <w:rsid w:val="0256138F"/>
    <w:rsid w:val="02586AD0"/>
    <w:rsid w:val="025A36C3"/>
    <w:rsid w:val="025D3AB6"/>
    <w:rsid w:val="0261597F"/>
    <w:rsid w:val="0263588D"/>
    <w:rsid w:val="02652020"/>
    <w:rsid w:val="0269378C"/>
    <w:rsid w:val="0269438F"/>
    <w:rsid w:val="026C0675"/>
    <w:rsid w:val="026D038F"/>
    <w:rsid w:val="026D4892"/>
    <w:rsid w:val="026D58A6"/>
    <w:rsid w:val="02703A61"/>
    <w:rsid w:val="0271632B"/>
    <w:rsid w:val="027255F7"/>
    <w:rsid w:val="02731F43"/>
    <w:rsid w:val="027A149C"/>
    <w:rsid w:val="02825492"/>
    <w:rsid w:val="028342CF"/>
    <w:rsid w:val="0289482C"/>
    <w:rsid w:val="028B32D2"/>
    <w:rsid w:val="028C1389"/>
    <w:rsid w:val="028D2289"/>
    <w:rsid w:val="028E7A89"/>
    <w:rsid w:val="029001DA"/>
    <w:rsid w:val="029259D2"/>
    <w:rsid w:val="02942CF6"/>
    <w:rsid w:val="029D4858"/>
    <w:rsid w:val="02A22A5B"/>
    <w:rsid w:val="02A77D0D"/>
    <w:rsid w:val="02A802CF"/>
    <w:rsid w:val="02A80CC2"/>
    <w:rsid w:val="02AD2ED5"/>
    <w:rsid w:val="02B90599"/>
    <w:rsid w:val="02BC5EA9"/>
    <w:rsid w:val="02BE731A"/>
    <w:rsid w:val="02C042D6"/>
    <w:rsid w:val="02C1350F"/>
    <w:rsid w:val="02C9053E"/>
    <w:rsid w:val="02CB1CF7"/>
    <w:rsid w:val="02CD0292"/>
    <w:rsid w:val="02DA214D"/>
    <w:rsid w:val="02E038CE"/>
    <w:rsid w:val="02E9494F"/>
    <w:rsid w:val="02EA4350"/>
    <w:rsid w:val="02F2280C"/>
    <w:rsid w:val="02F36959"/>
    <w:rsid w:val="02F415B3"/>
    <w:rsid w:val="02F545CF"/>
    <w:rsid w:val="02F60120"/>
    <w:rsid w:val="02F77602"/>
    <w:rsid w:val="02FF7238"/>
    <w:rsid w:val="030540E5"/>
    <w:rsid w:val="030A2DCF"/>
    <w:rsid w:val="030B7067"/>
    <w:rsid w:val="030E2D6D"/>
    <w:rsid w:val="0310129E"/>
    <w:rsid w:val="031167D6"/>
    <w:rsid w:val="03147841"/>
    <w:rsid w:val="032024CD"/>
    <w:rsid w:val="03227993"/>
    <w:rsid w:val="03252245"/>
    <w:rsid w:val="03277F02"/>
    <w:rsid w:val="032C02B6"/>
    <w:rsid w:val="032D1AB9"/>
    <w:rsid w:val="03335C45"/>
    <w:rsid w:val="03354B24"/>
    <w:rsid w:val="03370B2F"/>
    <w:rsid w:val="033A0E75"/>
    <w:rsid w:val="03430A89"/>
    <w:rsid w:val="0344131C"/>
    <w:rsid w:val="034574D0"/>
    <w:rsid w:val="034824FA"/>
    <w:rsid w:val="034B0D00"/>
    <w:rsid w:val="034D163B"/>
    <w:rsid w:val="03507493"/>
    <w:rsid w:val="03510F6B"/>
    <w:rsid w:val="035278FC"/>
    <w:rsid w:val="035A5D29"/>
    <w:rsid w:val="035E2770"/>
    <w:rsid w:val="035F1690"/>
    <w:rsid w:val="036208AE"/>
    <w:rsid w:val="036C66E1"/>
    <w:rsid w:val="0370199B"/>
    <w:rsid w:val="03713BEB"/>
    <w:rsid w:val="03752DED"/>
    <w:rsid w:val="037832C9"/>
    <w:rsid w:val="037D1F77"/>
    <w:rsid w:val="037D5D95"/>
    <w:rsid w:val="03816A9F"/>
    <w:rsid w:val="03832314"/>
    <w:rsid w:val="03861B70"/>
    <w:rsid w:val="038E48B4"/>
    <w:rsid w:val="03900ED0"/>
    <w:rsid w:val="03984662"/>
    <w:rsid w:val="039A1640"/>
    <w:rsid w:val="039E6D70"/>
    <w:rsid w:val="03A211A2"/>
    <w:rsid w:val="03A6325A"/>
    <w:rsid w:val="03AC07FE"/>
    <w:rsid w:val="03AD6058"/>
    <w:rsid w:val="03B14EEF"/>
    <w:rsid w:val="03B30F97"/>
    <w:rsid w:val="03B377FB"/>
    <w:rsid w:val="03B56A50"/>
    <w:rsid w:val="03C01A4A"/>
    <w:rsid w:val="03C1640E"/>
    <w:rsid w:val="03C67606"/>
    <w:rsid w:val="03C76986"/>
    <w:rsid w:val="03C833BA"/>
    <w:rsid w:val="03CB134A"/>
    <w:rsid w:val="03CE24BC"/>
    <w:rsid w:val="03D6700A"/>
    <w:rsid w:val="03D67252"/>
    <w:rsid w:val="03D774E7"/>
    <w:rsid w:val="03D8240A"/>
    <w:rsid w:val="03D96938"/>
    <w:rsid w:val="03DB2375"/>
    <w:rsid w:val="03E37701"/>
    <w:rsid w:val="03E80D95"/>
    <w:rsid w:val="03EA578C"/>
    <w:rsid w:val="03EA62CF"/>
    <w:rsid w:val="03EB1E0C"/>
    <w:rsid w:val="03EE7EC2"/>
    <w:rsid w:val="03F003C8"/>
    <w:rsid w:val="03F014B5"/>
    <w:rsid w:val="03F671AC"/>
    <w:rsid w:val="04066B5C"/>
    <w:rsid w:val="0407172E"/>
    <w:rsid w:val="04081F52"/>
    <w:rsid w:val="0416027B"/>
    <w:rsid w:val="042D6AA0"/>
    <w:rsid w:val="042F398A"/>
    <w:rsid w:val="04307E69"/>
    <w:rsid w:val="04312BBB"/>
    <w:rsid w:val="0435716E"/>
    <w:rsid w:val="043C0FB9"/>
    <w:rsid w:val="043C6A5F"/>
    <w:rsid w:val="043F604C"/>
    <w:rsid w:val="04402856"/>
    <w:rsid w:val="04470662"/>
    <w:rsid w:val="044967CC"/>
    <w:rsid w:val="044C4B90"/>
    <w:rsid w:val="044C6D1F"/>
    <w:rsid w:val="04540189"/>
    <w:rsid w:val="0456251D"/>
    <w:rsid w:val="04586C1E"/>
    <w:rsid w:val="045A347A"/>
    <w:rsid w:val="045D5E66"/>
    <w:rsid w:val="0467598B"/>
    <w:rsid w:val="0469302D"/>
    <w:rsid w:val="046966AC"/>
    <w:rsid w:val="046D0B2E"/>
    <w:rsid w:val="046D714E"/>
    <w:rsid w:val="046E7530"/>
    <w:rsid w:val="046F6D44"/>
    <w:rsid w:val="04712BB6"/>
    <w:rsid w:val="0473510B"/>
    <w:rsid w:val="04774C8D"/>
    <w:rsid w:val="04794F38"/>
    <w:rsid w:val="0481482C"/>
    <w:rsid w:val="04823E3F"/>
    <w:rsid w:val="0482430B"/>
    <w:rsid w:val="04824EDA"/>
    <w:rsid w:val="04827DA0"/>
    <w:rsid w:val="048A769B"/>
    <w:rsid w:val="048C53FE"/>
    <w:rsid w:val="048E6859"/>
    <w:rsid w:val="04961C9F"/>
    <w:rsid w:val="049B1A38"/>
    <w:rsid w:val="04A027F8"/>
    <w:rsid w:val="04A15A81"/>
    <w:rsid w:val="04A35091"/>
    <w:rsid w:val="04A411B3"/>
    <w:rsid w:val="04A45345"/>
    <w:rsid w:val="04A834AA"/>
    <w:rsid w:val="04AE30C0"/>
    <w:rsid w:val="04B0283D"/>
    <w:rsid w:val="04B15BAC"/>
    <w:rsid w:val="04B21160"/>
    <w:rsid w:val="04B21228"/>
    <w:rsid w:val="04B36020"/>
    <w:rsid w:val="04B57725"/>
    <w:rsid w:val="04B65A1E"/>
    <w:rsid w:val="04BB6AFD"/>
    <w:rsid w:val="04BC0FFC"/>
    <w:rsid w:val="04BE460F"/>
    <w:rsid w:val="04C23BA4"/>
    <w:rsid w:val="04CA02AD"/>
    <w:rsid w:val="04CB7D95"/>
    <w:rsid w:val="04D5530A"/>
    <w:rsid w:val="04D779EA"/>
    <w:rsid w:val="04DD42C0"/>
    <w:rsid w:val="04DE4080"/>
    <w:rsid w:val="04E064FE"/>
    <w:rsid w:val="04E101B1"/>
    <w:rsid w:val="04E220DF"/>
    <w:rsid w:val="04E57648"/>
    <w:rsid w:val="04E96D1E"/>
    <w:rsid w:val="04EB4FF8"/>
    <w:rsid w:val="04F02357"/>
    <w:rsid w:val="04F31E61"/>
    <w:rsid w:val="04F94EEC"/>
    <w:rsid w:val="04FA516E"/>
    <w:rsid w:val="04FB6EBF"/>
    <w:rsid w:val="04FC752C"/>
    <w:rsid w:val="04FD69E2"/>
    <w:rsid w:val="04FE1316"/>
    <w:rsid w:val="04FE30CC"/>
    <w:rsid w:val="04FE3372"/>
    <w:rsid w:val="04FF47A6"/>
    <w:rsid w:val="05084216"/>
    <w:rsid w:val="05091AF1"/>
    <w:rsid w:val="05093780"/>
    <w:rsid w:val="050F7F90"/>
    <w:rsid w:val="051B2E91"/>
    <w:rsid w:val="05206959"/>
    <w:rsid w:val="052136C5"/>
    <w:rsid w:val="052168A7"/>
    <w:rsid w:val="05252B26"/>
    <w:rsid w:val="052600E6"/>
    <w:rsid w:val="05295010"/>
    <w:rsid w:val="052E6B34"/>
    <w:rsid w:val="052F6C73"/>
    <w:rsid w:val="05332818"/>
    <w:rsid w:val="05334111"/>
    <w:rsid w:val="05371B8F"/>
    <w:rsid w:val="053939B1"/>
    <w:rsid w:val="053C58D3"/>
    <w:rsid w:val="053F6B78"/>
    <w:rsid w:val="05447F8F"/>
    <w:rsid w:val="05456ADA"/>
    <w:rsid w:val="0547405A"/>
    <w:rsid w:val="054F0DDB"/>
    <w:rsid w:val="05502A3D"/>
    <w:rsid w:val="05522E9E"/>
    <w:rsid w:val="05525A3B"/>
    <w:rsid w:val="05542478"/>
    <w:rsid w:val="05570AC6"/>
    <w:rsid w:val="055F482D"/>
    <w:rsid w:val="05635AEE"/>
    <w:rsid w:val="0567169A"/>
    <w:rsid w:val="05684CEF"/>
    <w:rsid w:val="056861E6"/>
    <w:rsid w:val="05696EFE"/>
    <w:rsid w:val="05707C02"/>
    <w:rsid w:val="05764396"/>
    <w:rsid w:val="057B2C58"/>
    <w:rsid w:val="057C3C45"/>
    <w:rsid w:val="057F10C2"/>
    <w:rsid w:val="05853155"/>
    <w:rsid w:val="058767C2"/>
    <w:rsid w:val="059022CE"/>
    <w:rsid w:val="05925C23"/>
    <w:rsid w:val="05933DD8"/>
    <w:rsid w:val="059B02C1"/>
    <w:rsid w:val="05A247FF"/>
    <w:rsid w:val="05A42887"/>
    <w:rsid w:val="05AA2C88"/>
    <w:rsid w:val="05AA7D8B"/>
    <w:rsid w:val="05AF5A0D"/>
    <w:rsid w:val="05B05E81"/>
    <w:rsid w:val="05B27AED"/>
    <w:rsid w:val="05B6389D"/>
    <w:rsid w:val="05B70B86"/>
    <w:rsid w:val="05BB3DF1"/>
    <w:rsid w:val="05BF12F0"/>
    <w:rsid w:val="05C6313B"/>
    <w:rsid w:val="05C84BEC"/>
    <w:rsid w:val="05D51643"/>
    <w:rsid w:val="05DA707A"/>
    <w:rsid w:val="05DC60BC"/>
    <w:rsid w:val="05DE2DB6"/>
    <w:rsid w:val="05E11C3D"/>
    <w:rsid w:val="05E65A1E"/>
    <w:rsid w:val="05E67D80"/>
    <w:rsid w:val="05EB406C"/>
    <w:rsid w:val="05F10A89"/>
    <w:rsid w:val="05F53065"/>
    <w:rsid w:val="05F60AAC"/>
    <w:rsid w:val="05FA313D"/>
    <w:rsid w:val="05FB1EE7"/>
    <w:rsid w:val="05FD25AB"/>
    <w:rsid w:val="05FF256A"/>
    <w:rsid w:val="06022458"/>
    <w:rsid w:val="06023F70"/>
    <w:rsid w:val="06082618"/>
    <w:rsid w:val="06161CDF"/>
    <w:rsid w:val="061B564F"/>
    <w:rsid w:val="061D2195"/>
    <w:rsid w:val="06206E9F"/>
    <w:rsid w:val="0622369E"/>
    <w:rsid w:val="06227E61"/>
    <w:rsid w:val="06257D57"/>
    <w:rsid w:val="062646D7"/>
    <w:rsid w:val="06291C8E"/>
    <w:rsid w:val="06292187"/>
    <w:rsid w:val="06292BB9"/>
    <w:rsid w:val="062A3EB7"/>
    <w:rsid w:val="062B0A4A"/>
    <w:rsid w:val="062E7943"/>
    <w:rsid w:val="062F213C"/>
    <w:rsid w:val="0631205D"/>
    <w:rsid w:val="063135C2"/>
    <w:rsid w:val="0631575A"/>
    <w:rsid w:val="06334479"/>
    <w:rsid w:val="063A3D89"/>
    <w:rsid w:val="063D3D3B"/>
    <w:rsid w:val="063E08E1"/>
    <w:rsid w:val="064032F2"/>
    <w:rsid w:val="06412015"/>
    <w:rsid w:val="0641587C"/>
    <w:rsid w:val="06434CCD"/>
    <w:rsid w:val="06447996"/>
    <w:rsid w:val="06461CEE"/>
    <w:rsid w:val="0648777F"/>
    <w:rsid w:val="064C6691"/>
    <w:rsid w:val="064E261B"/>
    <w:rsid w:val="064F4366"/>
    <w:rsid w:val="065013DB"/>
    <w:rsid w:val="06562F40"/>
    <w:rsid w:val="065818F6"/>
    <w:rsid w:val="065C3801"/>
    <w:rsid w:val="065F3A1C"/>
    <w:rsid w:val="066100C4"/>
    <w:rsid w:val="0668311C"/>
    <w:rsid w:val="066B101F"/>
    <w:rsid w:val="06717F59"/>
    <w:rsid w:val="06745CDD"/>
    <w:rsid w:val="06776FB8"/>
    <w:rsid w:val="067B6FE6"/>
    <w:rsid w:val="067D4511"/>
    <w:rsid w:val="06827BC8"/>
    <w:rsid w:val="06887F7E"/>
    <w:rsid w:val="068C3AD7"/>
    <w:rsid w:val="0690215B"/>
    <w:rsid w:val="069258F4"/>
    <w:rsid w:val="06935399"/>
    <w:rsid w:val="069C3238"/>
    <w:rsid w:val="06A22194"/>
    <w:rsid w:val="06A33575"/>
    <w:rsid w:val="06A40846"/>
    <w:rsid w:val="06A40C00"/>
    <w:rsid w:val="06A6643E"/>
    <w:rsid w:val="06A85192"/>
    <w:rsid w:val="06AB65DC"/>
    <w:rsid w:val="06AF1B26"/>
    <w:rsid w:val="06B16A80"/>
    <w:rsid w:val="06B57DAB"/>
    <w:rsid w:val="06B61907"/>
    <w:rsid w:val="06B66989"/>
    <w:rsid w:val="06BB4ED7"/>
    <w:rsid w:val="06BD0DF5"/>
    <w:rsid w:val="06C135CA"/>
    <w:rsid w:val="06C202D4"/>
    <w:rsid w:val="06C43012"/>
    <w:rsid w:val="06C630A1"/>
    <w:rsid w:val="06C70500"/>
    <w:rsid w:val="06CE089A"/>
    <w:rsid w:val="06CE24A4"/>
    <w:rsid w:val="06D40001"/>
    <w:rsid w:val="06D4195B"/>
    <w:rsid w:val="06D7587D"/>
    <w:rsid w:val="06D83759"/>
    <w:rsid w:val="06E2092D"/>
    <w:rsid w:val="06E90AAB"/>
    <w:rsid w:val="06E91834"/>
    <w:rsid w:val="06EF6778"/>
    <w:rsid w:val="06F226AD"/>
    <w:rsid w:val="06F404A8"/>
    <w:rsid w:val="06F42A6A"/>
    <w:rsid w:val="06FB451B"/>
    <w:rsid w:val="07001A43"/>
    <w:rsid w:val="070063E2"/>
    <w:rsid w:val="07046D54"/>
    <w:rsid w:val="0708449D"/>
    <w:rsid w:val="07123479"/>
    <w:rsid w:val="07162B1E"/>
    <w:rsid w:val="071C18A7"/>
    <w:rsid w:val="071C57DF"/>
    <w:rsid w:val="071C6E9F"/>
    <w:rsid w:val="071F0CB5"/>
    <w:rsid w:val="07202708"/>
    <w:rsid w:val="07232C0E"/>
    <w:rsid w:val="07234800"/>
    <w:rsid w:val="07246ECF"/>
    <w:rsid w:val="072829A7"/>
    <w:rsid w:val="072A60F0"/>
    <w:rsid w:val="07342E08"/>
    <w:rsid w:val="07395F5D"/>
    <w:rsid w:val="073D44AB"/>
    <w:rsid w:val="07422C63"/>
    <w:rsid w:val="074407F3"/>
    <w:rsid w:val="074560A6"/>
    <w:rsid w:val="074566F7"/>
    <w:rsid w:val="074A1BFF"/>
    <w:rsid w:val="074D3D79"/>
    <w:rsid w:val="075122EB"/>
    <w:rsid w:val="07551909"/>
    <w:rsid w:val="07564B94"/>
    <w:rsid w:val="075B34AE"/>
    <w:rsid w:val="075E2053"/>
    <w:rsid w:val="07604139"/>
    <w:rsid w:val="07632776"/>
    <w:rsid w:val="07634D52"/>
    <w:rsid w:val="07646C7D"/>
    <w:rsid w:val="07655C79"/>
    <w:rsid w:val="076956DA"/>
    <w:rsid w:val="076A2B51"/>
    <w:rsid w:val="07721AFC"/>
    <w:rsid w:val="07730A6D"/>
    <w:rsid w:val="077345D4"/>
    <w:rsid w:val="0779489D"/>
    <w:rsid w:val="077B2501"/>
    <w:rsid w:val="077B5D8C"/>
    <w:rsid w:val="077C0371"/>
    <w:rsid w:val="077D06F8"/>
    <w:rsid w:val="077D65B1"/>
    <w:rsid w:val="07805BF4"/>
    <w:rsid w:val="078A6A77"/>
    <w:rsid w:val="078E0AF3"/>
    <w:rsid w:val="07970FFE"/>
    <w:rsid w:val="079E07D2"/>
    <w:rsid w:val="07A33F68"/>
    <w:rsid w:val="07A779AB"/>
    <w:rsid w:val="07A818BB"/>
    <w:rsid w:val="07AA3CCF"/>
    <w:rsid w:val="07AC3FB7"/>
    <w:rsid w:val="07AC56C0"/>
    <w:rsid w:val="07AF75AE"/>
    <w:rsid w:val="07BA4412"/>
    <w:rsid w:val="07BA5159"/>
    <w:rsid w:val="07BB5C45"/>
    <w:rsid w:val="07C46200"/>
    <w:rsid w:val="07CD51E1"/>
    <w:rsid w:val="07D30111"/>
    <w:rsid w:val="07D80D12"/>
    <w:rsid w:val="07D90F8C"/>
    <w:rsid w:val="07DA3152"/>
    <w:rsid w:val="07DD4A17"/>
    <w:rsid w:val="07E455CA"/>
    <w:rsid w:val="07E70194"/>
    <w:rsid w:val="07E96A80"/>
    <w:rsid w:val="07E976AB"/>
    <w:rsid w:val="07EF6DC5"/>
    <w:rsid w:val="07FF2EC4"/>
    <w:rsid w:val="0800443F"/>
    <w:rsid w:val="080108BC"/>
    <w:rsid w:val="080D717D"/>
    <w:rsid w:val="080F3515"/>
    <w:rsid w:val="081F5913"/>
    <w:rsid w:val="08290E42"/>
    <w:rsid w:val="082C719C"/>
    <w:rsid w:val="082F0668"/>
    <w:rsid w:val="08316979"/>
    <w:rsid w:val="083348E6"/>
    <w:rsid w:val="08355F40"/>
    <w:rsid w:val="08383CC2"/>
    <w:rsid w:val="08390EF0"/>
    <w:rsid w:val="083950CD"/>
    <w:rsid w:val="083B5CBA"/>
    <w:rsid w:val="083C70E7"/>
    <w:rsid w:val="083E27B9"/>
    <w:rsid w:val="083E3BAF"/>
    <w:rsid w:val="08450700"/>
    <w:rsid w:val="085340CE"/>
    <w:rsid w:val="08553500"/>
    <w:rsid w:val="085819B4"/>
    <w:rsid w:val="085E225E"/>
    <w:rsid w:val="085E27AD"/>
    <w:rsid w:val="086222B9"/>
    <w:rsid w:val="08682B51"/>
    <w:rsid w:val="087445D9"/>
    <w:rsid w:val="08796687"/>
    <w:rsid w:val="08831D32"/>
    <w:rsid w:val="088966DA"/>
    <w:rsid w:val="089169C3"/>
    <w:rsid w:val="08932D02"/>
    <w:rsid w:val="089A69F4"/>
    <w:rsid w:val="089B7BBB"/>
    <w:rsid w:val="089C72FD"/>
    <w:rsid w:val="089E2104"/>
    <w:rsid w:val="08A466EB"/>
    <w:rsid w:val="08A83104"/>
    <w:rsid w:val="08A873E0"/>
    <w:rsid w:val="08AD5DD8"/>
    <w:rsid w:val="08AF3605"/>
    <w:rsid w:val="08B00B29"/>
    <w:rsid w:val="08B2436A"/>
    <w:rsid w:val="08B3148D"/>
    <w:rsid w:val="08B83E2C"/>
    <w:rsid w:val="08BA5FF5"/>
    <w:rsid w:val="08BD33EB"/>
    <w:rsid w:val="08BD6003"/>
    <w:rsid w:val="08C12D20"/>
    <w:rsid w:val="08C15C80"/>
    <w:rsid w:val="08CC4DB9"/>
    <w:rsid w:val="08CE048B"/>
    <w:rsid w:val="08D37ADE"/>
    <w:rsid w:val="08D61BCA"/>
    <w:rsid w:val="08D92DB1"/>
    <w:rsid w:val="08DB5D14"/>
    <w:rsid w:val="08DC2E7C"/>
    <w:rsid w:val="08DD1F6B"/>
    <w:rsid w:val="08E91CAB"/>
    <w:rsid w:val="08EA4846"/>
    <w:rsid w:val="08ED14A9"/>
    <w:rsid w:val="08F3036F"/>
    <w:rsid w:val="08F44028"/>
    <w:rsid w:val="08F5546D"/>
    <w:rsid w:val="09024263"/>
    <w:rsid w:val="09034FAD"/>
    <w:rsid w:val="09080CA9"/>
    <w:rsid w:val="090942CA"/>
    <w:rsid w:val="090C5AA2"/>
    <w:rsid w:val="09114FA0"/>
    <w:rsid w:val="091476D5"/>
    <w:rsid w:val="09167856"/>
    <w:rsid w:val="091B3F73"/>
    <w:rsid w:val="091C2E56"/>
    <w:rsid w:val="091E39BD"/>
    <w:rsid w:val="091F1BE7"/>
    <w:rsid w:val="09266C1B"/>
    <w:rsid w:val="09294DD0"/>
    <w:rsid w:val="092B5291"/>
    <w:rsid w:val="092C434F"/>
    <w:rsid w:val="092D11F5"/>
    <w:rsid w:val="092D68D8"/>
    <w:rsid w:val="09317F3B"/>
    <w:rsid w:val="09323D3F"/>
    <w:rsid w:val="09331FE4"/>
    <w:rsid w:val="0934315D"/>
    <w:rsid w:val="093648F8"/>
    <w:rsid w:val="0936782E"/>
    <w:rsid w:val="0937505E"/>
    <w:rsid w:val="093F255C"/>
    <w:rsid w:val="094B4315"/>
    <w:rsid w:val="094F0430"/>
    <w:rsid w:val="0952211F"/>
    <w:rsid w:val="095D7416"/>
    <w:rsid w:val="095F3099"/>
    <w:rsid w:val="09632AE7"/>
    <w:rsid w:val="096358FB"/>
    <w:rsid w:val="096E5556"/>
    <w:rsid w:val="097202C1"/>
    <w:rsid w:val="098117B7"/>
    <w:rsid w:val="098219C0"/>
    <w:rsid w:val="0982527C"/>
    <w:rsid w:val="098927ED"/>
    <w:rsid w:val="098B2E8E"/>
    <w:rsid w:val="09932EFE"/>
    <w:rsid w:val="099A11A6"/>
    <w:rsid w:val="099B6D10"/>
    <w:rsid w:val="099C0301"/>
    <w:rsid w:val="099C7984"/>
    <w:rsid w:val="09A02351"/>
    <w:rsid w:val="09A32462"/>
    <w:rsid w:val="09AA3B85"/>
    <w:rsid w:val="09B07485"/>
    <w:rsid w:val="09B12C6F"/>
    <w:rsid w:val="09B32E7C"/>
    <w:rsid w:val="09B447D7"/>
    <w:rsid w:val="09B91905"/>
    <w:rsid w:val="09BB6ACB"/>
    <w:rsid w:val="09BF2FB3"/>
    <w:rsid w:val="09C21C7E"/>
    <w:rsid w:val="09C34184"/>
    <w:rsid w:val="09C52DB5"/>
    <w:rsid w:val="09C602DC"/>
    <w:rsid w:val="09C76451"/>
    <w:rsid w:val="09C90B8D"/>
    <w:rsid w:val="09CD2338"/>
    <w:rsid w:val="09CF371B"/>
    <w:rsid w:val="09DF6C60"/>
    <w:rsid w:val="09E03B7B"/>
    <w:rsid w:val="09E333A5"/>
    <w:rsid w:val="09E47FE0"/>
    <w:rsid w:val="09E5424D"/>
    <w:rsid w:val="09E74ED5"/>
    <w:rsid w:val="09E9331F"/>
    <w:rsid w:val="09EA6B44"/>
    <w:rsid w:val="09EB41BB"/>
    <w:rsid w:val="09EB7880"/>
    <w:rsid w:val="09EC4217"/>
    <w:rsid w:val="09EE384E"/>
    <w:rsid w:val="09F33C04"/>
    <w:rsid w:val="09F96C51"/>
    <w:rsid w:val="09FE248A"/>
    <w:rsid w:val="0A000298"/>
    <w:rsid w:val="0A0223E2"/>
    <w:rsid w:val="0A053987"/>
    <w:rsid w:val="0A087BAF"/>
    <w:rsid w:val="0A095788"/>
    <w:rsid w:val="0A0C65B6"/>
    <w:rsid w:val="0A0D60B7"/>
    <w:rsid w:val="0A0F060A"/>
    <w:rsid w:val="0A133039"/>
    <w:rsid w:val="0A163067"/>
    <w:rsid w:val="0A1675A1"/>
    <w:rsid w:val="0A196579"/>
    <w:rsid w:val="0A203DB3"/>
    <w:rsid w:val="0A2102C5"/>
    <w:rsid w:val="0A224A6A"/>
    <w:rsid w:val="0A234E34"/>
    <w:rsid w:val="0A2617A3"/>
    <w:rsid w:val="0A263793"/>
    <w:rsid w:val="0A2D0E4F"/>
    <w:rsid w:val="0A303C0F"/>
    <w:rsid w:val="0A307236"/>
    <w:rsid w:val="0A360CC3"/>
    <w:rsid w:val="0A362326"/>
    <w:rsid w:val="0A37687B"/>
    <w:rsid w:val="0A376BA8"/>
    <w:rsid w:val="0A376E91"/>
    <w:rsid w:val="0A3A2BEB"/>
    <w:rsid w:val="0A3E3A7C"/>
    <w:rsid w:val="0A453120"/>
    <w:rsid w:val="0A4541E5"/>
    <w:rsid w:val="0A4D0D5E"/>
    <w:rsid w:val="0A4F7577"/>
    <w:rsid w:val="0A5663A6"/>
    <w:rsid w:val="0A5A6188"/>
    <w:rsid w:val="0A5B420C"/>
    <w:rsid w:val="0A63116A"/>
    <w:rsid w:val="0A6C39D7"/>
    <w:rsid w:val="0A715E6E"/>
    <w:rsid w:val="0A7C31F5"/>
    <w:rsid w:val="0A7C6DC2"/>
    <w:rsid w:val="0A806D0E"/>
    <w:rsid w:val="0A896D8E"/>
    <w:rsid w:val="0A8A0FBE"/>
    <w:rsid w:val="0A9C63FC"/>
    <w:rsid w:val="0AA1137B"/>
    <w:rsid w:val="0AA42922"/>
    <w:rsid w:val="0AAD3992"/>
    <w:rsid w:val="0AAE7CEA"/>
    <w:rsid w:val="0AB32B1F"/>
    <w:rsid w:val="0AB46B5C"/>
    <w:rsid w:val="0AB81BF9"/>
    <w:rsid w:val="0AB828C5"/>
    <w:rsid w:val="0ABB6F9F"/>
    <w:rsid w:val="0AC01B2F"/>
    <w:rsid w:val="0AC12807"/>
    <w:rsid w:val="0AC3588E"/>
    <w:rsid w:val="0AC70A1B"/>
    <w:rsid w:val="0ACE32AC"/>
    <w:rsid w:val="0AD1549B"/>
    <w:rsid w:val="0AD272E5"/>
    <w:rsid w:val="0AD42102"/>
    <w:rsid w:val="0ADC58DE"/>
    <w:rsid w:val="0ADD7CF5"/>
    <w:rsid w:val="0ADE52D0"/>
    <w:rsid w:val="0AE00797"/>
    <w:rsid w:val="0AE42DCA"/>
    <w:rsid w:val="0AE454EF"/>
    <w:rsid w:val="0AE5598E"/>
    <w:rsid w:val="0AE72273"/>
    <w:rsid w:val="0AEC2A6F"/>
    <w:rsid w:val="0AF2763E"/>
    <w:rsid w:val="0AF45862"/>
    <w:rsid w:val="0AFA17D4"/>
    <w:rsid w:val="0AFF64E8"/>
    <w:rsid w:val="0B011F42"/>
    <w:rsid w:val="0B024AD6"/>
    <w:rsid w:val="0B055717"/>
    <w:rsid w:val="0B06060D"/>
    <w:rsid w:val="0B072DA1"/>
    <w:rsid w:val="0B1145F7"/>
    <w:rsid w:val="0B1669D0"/>
    <w:rsid w:val="0B1723C1"/>
    <w:rsid w:val="0B193929"/>
    <w:rsid w:val="0B1A1049"/>
    <w:rsid w:val="0B1B37EE"/>
    <w:rsid w:val="0B234164"/>
    <w:rsid w:val="0B242FBB"/>
    <w:rsid w:val="0B29024D"/>
    <w:rsid w:val="0B2E4E61"/>
    <w:rsid w:val="0B32700D"/>
    <w:rsid w:val="0B34099B"/>
    <w:rsid w:val="0B380FF6"/>
    <w:rsid w:val="0B3871D9"/>
    <w:rsid w:val="0B3A226F"/>
    <w:rsid w:val="0B3B0491"/>
    <w:rsid w:val="0B402FC2"/>
    <w:rsid w:val="0B4D2E91"/>
    <w:rsid w:val="0B531614"/>
    <w:rsid w:val="0B545312"/>
    <w:rsid w:val="0B570763"/>
    <w:rsid w:val="0B5D0E1A"/>
    <w:rsid w:val="0B5D1B02"/>
    <w:rsid w:val="0B631E13"/>
    <w:rsid w:val="0B663698"/>
    <w:rsid w:val="0B6E2E1B"/>
    <w:rsid w:val="0B711835"/>
    <w:rsid w:val="0B732ECF"/>
    <w:rsid w:val="0B745E5E"/>
    <w:rsid w:val="0B785546"/>
    <w:rsid w:val="0B79077D"/>
    <w:rsid w:val="0B7B7AD9"/>
    <w:rsid w:val="0B8116A4"/>
    <w:rsid w:val="0B820E10"/>
    <w:rsid w:val="0B8C4440"/>
    <w:rsid w:val="0B9269B8"/>
    <w:rsid w:val="0B9E6682"/>
    <w:rsid w:val="0BAA68A2"/>
    <w:rsid w:val="0BB3784D"/>
    <w:rsid w:val="0BB65C97"/>
    <w:rsid w:val="0BB7725C"/>
    <w:rsid w:val="0BBE65E3"/>
    <w:rsid w:val="0BBF7F7C"/>
    <w:rsid w:val="0BC46E68"/>
    <w:rsid w:val="0BC95F03"/>
    <w:rsid w:val="0BCF5916"/>
    <w:rsid w:val="0BD21E1A"/>
    <w:rsid w:val="0BE21533"/>
    <w:rsid w:val="0BEA41BA"/>
    <w:rsid w:val="0BF32884"/>
    <w:rsid w:val="0BF874C1"/>
    <w:rsid w:val="0C0762B7"/>
    <w:rsid w:val="0C0D645E"/>
    <w:rsid w:val="0C0F0776"/>
    <w:rsid w:val="0C123E13"/>
    <w:rsid w:val="0C1423FB"/>
    <w:rsid w:val="0C16632C"/>
    <w:rsid w:val="0C180D77"/>
    <w:rsid w:val="0C295481"/>
    <w:rsid w:val="0C306F4B"/>
    <w:rsid w:val="0C3425FC"/>
    <w:rsid w:val="0C3A574C"/>
    <w:rsid w:val="0C3C45A7"/>
    <w:rsid w:val="0C3D281D"/>
    <w:rsid w:val="0C3D6EC2"/>
    <w:rsid w:val="0C3E667C"/>
    <w:rsid w:val="0C444D0D"/>
    <w:rsid w:val="0C450298"/>
    <w:rsid w:val="0C467B9E"/>
    <w:rsid w:val="0C4F3D45"/>
    <w:rsid w:val="0C4F4309"/>
    <w:rsid w:val="0C5810BB"/>
    <w:rsid w:val="0C601EBB"/>
    <w:rsid w:val="0C6115DD"/>
    <w:rsid w:val="0C6353A2"/>
    <w:rsid w:val="0C652AFE"/>
    <w:rsid w:val="0C734DAC"/>
    <w:rsid w:val="0C740C5E"/>
    <w:rsid w:val="0C780EC6"/>
    <w:rsid w:val="0C782ECB"/>
    <w:rsid w:val="0C782F23"/>
    <w:rsid w:val="0C794029"/>
    <w:rsid w:val="0C7A58BD"/>
    <w:rsid w:val="0C7B70DD"/>
    <w:rsid w:val="0C8000BE"/>
    <w:rsid w:val="0C8F4D00"/>
    <w:rsid w:val="0C96673C"/>
    <w:rsid w:val="0C9A5969"/>
    <w:rsid w:val="0C9B6041"/>
    <w:rsid w:val="0C9F5F60"/>
    <w:rsid w:val="0CAA2024"/>
    <w:rsid w:val="0CAE3DB4"/>
    <w:rsid w:val="0CB13A8E"/>
    <w:rsid w:val="0CB317B7"/>
    <w:rsid w:val="0CB35C20"/>
    <w:rsid w:val="0CB404E0"/>
    <w:rsid w:val="0CB545CC"/>
    <w:rsid w:val="0CBD5444"/>
    <w:rsid w:val="0CBF285F"/>
    <w:rsid w:val="0CC1345D"/>
    <w:rsid w:val="0CC240A1"/>
    <w:rsid w:val="0CC55783"/>
    <w:rsid w:val="0CC72199"/>
    <w:rsid w:val="0CCE54AC"/>
    <w:rsid w:val="0CCF70A9"/>
    <w:rsid w:val="0CD036B1"/>
    <w:rsid w:val="0CD10376"/>
    <w:rsid w:val="0CD81EE2"/>
    <w:rsid w:val="0CE0016E"/>
    <w:rsid w:val="0CE072B0"/>
    <w:rsid w:val="0CE30383"/>
    <w:rsid w:val="0CE74A56"/>
    <w:rsid w:val="0CE81649"/>
    <w:rsid w:val="0CE94ADA"/>
    <w:rsid w:val="0CEC4ACC"/>
    <w:rsid w:val="0CED3215"/>
    <w:rsid w:val="0CED3C2F"/>
    <w:rsid w:val="0CED70B4"/>
    <w:rsid w:val="0CF00F59"/>
    <w:rsid w:val="0CF20427"/>
    <w:rsid w:val="0CF45672"/>
    <w:rsid w:val="0CF80116"/>
    <w:rsid w:val="0CF84766"/>
    <w:rsid w:val="0CFC1DB0"/>
    <w:rsid w:val="0CFF5FD4"/>
    <w:rsid w:val="0CFF6A8F"/>
    <w:rsid w:val="0D083C01"/>
    <w:rsid w:val="0D092DCF"/>
    <w:rsid w:val="0D0A6D60"/>
    <w:rsid w:val="0D110FF8"/>
    <w:rsid w:val="0D116CD5"/>
    <w:rsid w:val="0D136755"/>
    <w:rsid w:val="0D1F339F"/>
    <w:rsid w:val="0D223FC6"/>
    <w:rsid w:val="0D241FB1"/>
    <w:rsid w:val="0D2700A7"/>
    <w:rsid w:val="0D273DFE"/>
    <w:rsid w:val="0D2939C2"/>
    <w:rsid w:val="0D2A6F78"/>
    <w:rsid w:val="0D2E010C"/>
    <w:rsid w:val="0D333245"/>
    <w:rsid w:val="0D3E2FB1"/>
    <w:rsid w:val="0D41478A"/>
    <w:rsid w:val="0D435B36"/>
    <w:rsid w:val="0D485A9A"/>
    <w:rsid w:val="0D4B35DE"/>
    <w:rsid w:val="0D5339C6"/>
    <w:rsid w:val="0D566CFA"/>
    <w:rsid w:val="0D625DBF"/>
    <w:rsid w:val="0D64228D"/>
    <w:rsid w:val="0D651580"/>
    <w:rsid w:val="0D65461F"/>
    <w:rsid w:val="0D69683F"/>
    <w:rsid w:val="0D6A2BC3"/>
    <w:rsid w:val="0D6D6C77"/>
    <w:rsid w:val="0D732766"/>
    <w:rsid w:val="0D742BFB"/>
    <w:rsid w:val="0D7A79F6"/>
    <w:rsid w:val="0D8368E7"/>
    <w:rsid w:val="0D89221B"/>
    <w:rsid w:val="0D8A6914"/>
    <w:rsid w:val="0D921022"/>
    <w:rsid w:val="0D947BCE"/>
    <w:rsid w:val="0D9A7975"/>
    <w:rsid w:val="0D9C70DE"/>
    <w:rsid w:val="0D9D5EA2"/>
    <w:rsid w:val="0DA03BB0"/>
    <w:rsid w:val="0DA65BF5"/>
    <w:rsid w:val="0DAA7B92"/>
    <w:rsid w:val="0DAE14FE"/>
    <w:rsid w:val="0DB22546"/>
    <w:rsid w:val="0DB80939"/>
    <w:rsid w:val="0DB92122"/>
    <w:rsid w:val="0DB931A1"/>
    <w:rsid w:val="0DB93A75"/>
    <w:rsid w:val="0DB946C7"/>
    <w:rsid w:val="0DBB2BDF"/>
    <w:rsid w:val="0DBC5207"/>
    <w:rsid w:val="0DC1522B"/>
    <w:rsid w:val="0DC15B87"/>
    <w:rsid w:val="0DC24405"/>
    <w:rsid w:val="0DC44A46"/>
    <w:rsid w:val="0DC45F78"/>
    <w:rsid w:val="0DCC08FB"/>
    <w:rsid w:val="0DCE2BDB"/>
    <w:rsid w:val="0DD0499B"/>
    <w:rsid w:val="0DD6209D"/>
    <w:rsid w:val="0DD647B2"/>
    <w:rsid w:val="0DDD6D0D"/>
    <w:rsid w:val="0DDE68DD"/>
    <w:rsid w:val="0DE121A7"/>
    <w:rsid w:val="0DE519E8"/>
    <w:rsid w:val="0DE573D2"/>
    <w:rsid w:val="0DEF4CC0"/>
    <w:rsid w:val="0DF07CE6"/>
    <w:rsid w:val="0DF23730"/>
    <w:rsid w:val="0DF71BCE"/>
    <w:rsid w:val="0DFC0A36"/>
    <w:rsid w:val="0E00481B"/>
    <w:rsid w:val="0E004C00"/>
    <w:rsid w:val="0E084B75"/>
    <w:rsid w:val="0E092F2C"/>
    <w:rsid w:val="0E0A1F34"/>
    <w:rsid w:val="0E0C1D20"/>
    <w:rsid w:val="0E0F05AE"/>
    <w:rsid w:val="0E1302B6"/>
    <w:rsid w:val="0E17154A"/>
    <w:rsid w:val="0E2001AF"/>
    <w:rsid w:val="0E200BEC"/>
    <w:rsid w:val="0E2302E3"/>
    <w:rsid w:val="0E286044"/>
    <w:rsid w:val="0E376FCB"/>
    <w:rsid w:val="0E3B51C0"/>
    <w:rsid w:val="0E40430F"/>
    <w:rsid w:val="0E471575"/>
    <w:rsid w:val="0E4A0407"/>
    <w:rsid w:val="0E4A7AE7"/>
    <w:rsid w:val="0E4B4277"/>
    <w:rsid w:val="0E4F6846"/>
    <w:rsid w:val="0E54125F"/>
    <w:rsid w:val="0E57113E"/>
    <w:rsid w:val="0E58016A"/>
    <w:rsid w:val="0E5D7087"/>
    <w:rsid w:val="0E5E07BE"/>
    <w:rsid w:val="0E5E1BDF"/>
    <w:rsid w:val="0E60612A"/>
    <w:rsid w:val="0E6A2F96"/>
    <w:rsid w:val="0E8109F8"/>
    <w:rsid w:val="0E8327E2"/>
    <w:rsid w:val="0E83465C"/>
    <w:rsid w:val="0E866816"/>
    <w:rsid w:val="0E916A74"/>
    <w:rsid w:val="0E941EE6"/>
    <w:rsid w:val="0E994ECD"/>
    <w:rsid w:val="0E9B1F98"/>
    <w:rsid w:val="0E9D0A3D"/>
    <w:rsid w:val="0EA32933"/>
    <w:rsid w:val="0EA379CA"/>
    <w:rsid w:val="0EAB3674"/>
    <w:rsid w:val="0EAF49A4"/>
    <w:rsid w:val="0EAF7DD5"/>
    <w:rsid w:val="0EB30A63"/>
    <w:rsid w:val="0EB84CFF"/>
    <w:rsid w:val="0EB9207F"/>
    <w:rsid w:val="0EBA42DE"/>
    <w:rsid w:val="0EC62AED"/>
    <w:rsid w:val="0EC967F0"/>
    <w:rsid w:val="0ECC7CCE"/>
    <w:rsid w:val="0ECD166E"/>
    <w:rsid w:val="0ECF1B44"/>
    <w:rsid w:val="0ED17C25"/>
    <w:rsid w:val="0ED310FC"/>
    <w:rsid w:val="0ED64D3C"/>
    <w:rsid w:val="0ED92023"/>
    <w:rsid w:val="0EDB53F9"/>
    <w:rsid w:val="0EE030CC"/>
    <w:rsid w:val="0EE4264E"/>
    <w:rsid w:val="0EE71D85"/>
    <w:rsid w:val="0EF33423"/>
    <w:rsid w:val="0EF67E35"/>
    <w:rsid w:val="0EFB29D6"/>
    <w:rsid w:val="0EFF0B13"/>
    <w:rsid w:val="0EFF0EB4"/>
    <w:rsid w:val="0F016EC2"/>
    <w:rsid w:val="0F076235"/>
    <w:rsid w:val="0F086D7A"/>
    <w:rsid w:val="0F16361B"/>
    <w:rsid w:val="0F176835"/>
    <w:rsid w:val="0F18551F"/>
    <w:rsid w:val="0F1A5497"/>
    <w:rsid w:val="0F2048AA"/>
    <w:rsid w:val="0F2612B6"/>
    <w:rsid w:val="0F337ED9"/>
    <w:rsid w:val="0F3E4916"/>
    <w:rsid w:val="0F411FE4"/>
    <w:rsid w:val="0F412F70"/>
    <w:rsid w:val="0F4336E0"/>
    <w:rsid w:val="0F49056F"/>
    <w:rsid w:val="0F4C18C2"/>
    <w:rsid w:val="0F582182"/>
    <w:rsid w:val="0F592B94"/>
    <w:rsid w:val="0F5B1A56"/>
    <w:rsid w:val="0F6378D4"/>
    <w:rsid w:val="0F6A017D"/>
    <w:rsid w:val="0F6B0E24"/>
    <w:rsid w:val="0F6B4EF8"/>
    <w:rsid w:val="0F6E453B"/>
    <w:rsid w:val="0F725864"/>
    <w:rsid w:val="0F786321"/>
    <w:rsid w:val="0F7E1022"/>
    <w:rsid w:val="0F7F0721"/>
    <w:rsid w:val="0F813458"/>
    <w:rsid w:val="0F826101"/>
    <w:rsid w:val="0F861526"/>
    <w:rsid w:val="0F8D5785"/>
    <w:rsid w:val="0F8D67C2"/>
    <w:rsid w:val="0F907F7E"/>
    <w:rsid w:val="0F943334"/>
    <w:rsid w:val="0F982D27"/>
    <w:rsid w:val="0F9A7B5E"/>
    <w:rsid w:val="0F9D4D11"/>
    <w:rsid w:val="0FA11A20"/>
    <w:rsid w:val="0FA52911"/>
    <w:rsid w:val="0FAC2494"/>
    <w:rsid w:val="0FB17596"/>
    <w:rsid w:val="0FB31D96"/>
    <w:rsid w:val="0FB350FD"/>
    <w:rsid w:val="0FBE4067"/>
    <w:rsid w:val="0FC95694"/>
    <w:rsid w:val="0FCE44FC"/>
    <w:rsid w:val="0FD20746"/>
    <w:rsid w:val="0FD7357B"/>
    <w:rsid w:val="0FD9112E"/>
    <w:rsid w:val="0FE00F2C"/>
    <w:rsid w:val="0FE043D9"/>
    <w:rsid w:val="0FE34CE9"/>
    <w:rsid w:val="0FE4470D"/>
    <w:rsid w:val="0FE67A2F"/>
    <w:rsid w:val="0FE811C8"/>
    <w:rsid w:val="0FE839C9"/>
    <w:rsid w:val="0FEF35DA"/>
    <w:rsid w:val="0FF36D1B"/>
    <w:rsid w:val="0FFB6E88"/>
    <w:rsid w:val="0FFE127E"/>
    <w:rsid w:val="10046043"/>
    <w:rsid w:val="10095F60"/>
    <w:rsid w:val="100A7F71"/>
    <w:rsid w:val="101572DC"/>
    <w:rsid w:val="101B450F"/>
    <w:rsid w:val="10230241"/>
    <w:rsid w:val="10256B5B"/>
    <w:rsid w:val="10266019"/>
    <w:rsid w:val="10274451"/>
    <w:rsid w:val="102814DA"/>
    <w:rsid w:val="102A12E4"/>
    <w:rsid w:val="102F240D"/>
    <w:rsid w:val="10311A1F"/>
    <w:rsid w:val="10335B60"/>
    <w:rsid w:val="10342DE2"/>
    <w:rsid w:val="103A01FA"/>
    <w:rsid w:val="103B1B98"/>
    <w:rsid w:val="103B59BE"/>
    <w:rsid w:val="103F6EBC"/>
    <w:rsid w:val="104A2896"/>
    <w:rsid w:val="10536EDE"/>
    <w:rsid w:val="10545BB4"/>
    <w:rsid w:val="105A1BD5"/>
    <w:rsid w:val="105B70A0"/>
    <w:rsid w:val="105C006D"/>
    <w:rsid w:val="10611520"/>
    <w:rsid w:val="1069248E"/>
    <w:rsid w:val="106C6C37"/>
    <w:rsid w:val="107305A9"/>
    <w:rsid w:val="10844D6B"/>
    <w:rsid w:val="10881F85"/>
    <w:rsid w:val="10897EFE"/>
    <w:rsid w:val="108E593F"/>
    <w:rsid w:val="1093095C"/>
    <w:rsid w:val="109564C4"/>
    <w:rsid w:val="109F6904"/>
    <w:rsid w:val="10A41219"/>
    <w:rsid w:val="10A64D95"/>
    <w:rsid w:val="10A97EDC"/>
    <w:rsid w:val="10AC23F1"/>
    <w:rsid w:val="10AC5A5A"/>
    <w:rsid w:val="10B04F40"/>
    <w:rsid w:val="10B82E8A"/>
    <w:rsid w:val="10C358CD"/>
    <w:rsid w:val="10C73123"/>
    <w:rsid w:val="10CC66A5"/>
    <w:rsid w:val="10D34CDD"/>
    <w:rsid w:val="10DB5BDC"/>
    <w:rsid w:val="10DF08EC"/>
    <w:rsid w:val="10E73837"/>
    <w:rsid w:val="10E839A8"/>
    <w:rsid w:val="10EA3F14"/>
    <w:rsid w:val="10F27ABA"/>
    <w:rsid w:val="10F769E2"/>
    <w:rsid w:val="10FB2A8E"/>
    <w:rsid w:val="10FE218E"/>
    <w:rsid w:val="10FE53EE"/>
    <w:rsid w:val="10FE6131"/>
    <w:rsid w:val="11084125"/>
    <w:rsid w:val="11086320"/>
    <w:rsid w:val="110B23EE"/>
    <w:rsid w:val="11125686"/>
    <w:rsid w:val="11132D88"/>
    <w:rsid w:val="11137703"/>
    <w:rsid w:val="11140169"/>
    <w:rsid w:val="111505B4"/>
    <w:rsid w:val="11151336"/>
    <w:rsid w:val="111F11BF"/>
    <w:rsid w:val="11237011"/>
    <w:rsid w:val="11283E45"/>
    <w:rsid w:val="11327F37"/>
    <w:rsid w:val="11373D04"/>
    <w:rsid w:val="113911E4"/>
    <w:rsid w:val="11396D5F"/>
    <w:rsid w:val="113F045C"/>
    <w:rsid w:val="11447096"/>
    <w:rsid w:val="1155024C"/>
    <w:rsid w:val="115624CD"/>
    <w:rsid w:val="1162040D"/>
    <w:rsid w:val="116242F5"/>
    <w:rsid w:val="116774D6"/>
    <w:rsid w:val="116B5E53"/>
    <w:rsid w:val="116C0037"/>
    <w:rsid w:val="116F40D7"/>
    <w:rsid w:val="117417AC"/>
    <w:rsid w:val="11772C5C"/>
    <w:rsid w:val="117D48B1"/>
    <w:rsid w:val="1182568C"/>
    <w:rsid w:val="11832A40"/>
    <w:rsid w:val="118415A3"/>
    <w:rsid w:val="11850D98"/>
    <w:rsid w:val="118C3DAA"/>
    <w:rsid w:val="118D5690"/>
    <w:rsid w:val="118D5DBB"/>
    <w:rsid w:val="118E392C"/>
    <w:rsid w:val="11920D27"/>
    <w:rsid w:val="11945AAF"/>
    <w:rsid w:val="1195292B"/>
    <w:rsid w:val="119770F8"/>
    <w:rsid w:val="11997B14"/>
    <w:rsid w:val="119C27A6"/>
    <w:rsid w:val="11A365B5"/>
    <w:rsid w:val="11A8040D"/>
    <w:rsid w:val="11AF69CC"/>
    <w:rsid w:val="11B06981"/>
    <w:rsid w:val="11B131EF"/>
    <w:rsid w:val="11BC133F"/>
    <w:rsid w:val="11C146CD"/>
    <w:rsid w:val="11C25156"/>
    <w:rsid w:val="11C32746"/>
    <w:rsid w:val="11C36047"/>
    <w:rsid w:val="11C67237"/>
    <w:rsid w:val="11CA5948"/>
    <w:rsid w:val="11CE7301"/>
    <w:rsid w:val="11D03455"/>
    <w:rsid w:val="11D43B15"/>
    <w:rsid w:val="11D97614"/>
    <w:rsid w:val="11DA4B3A"/>
    <w:rsid w:val="11DA519E"/>
    <w:rsid w:val="11DE5964"/>
    <w:rsid w:val="11E24C2D"/>
    <w:rsid w:val="11E42D2D"/>
    <w:rsid w:val="11E859F4"/>
    <w:rsid w:val="11E94810"/>
    <w:rsid w:val="11EB3989"/>
    <w:rsid w:val="11F12185"/>
    <w:rsid w:val="11F208C3"/>
    <w:rsid w:val="11F258E8"/>
    <w:rsid w:val="11F314FF"/>
    <w:rsid w:val="11F571D5"/>
    <w:rsid w:val="11F974DB"/>
    <w:rsid w:val="12022496"/>
    <w:rsid w:val="12030ECD"/>
    <w:rsid w:val="120502E3"/>
    <w:rsid w:val="120D6EDA"/>
    <w:rsid w:val="120F54D9"/>
    <w:rsid w:val="12102AB7"/>
    <w:rsid w:val="12151AB2"/>
    <w:rsid w:val="12191614"/>
    <w:rsid w:val="121F7685"/>
    <w:rsid w:val="1223156D"/>
    <w:rsid w:val="12281B29"/>
    <w:rsid w:val="12290E1C"/>
    <w:rsid w:val="1229698F"/>
    <w:rsid w:val="122A34C8"/>
    <w:rsid w:val="122B16BB"/>
    <w:rsid w:val="122D67B4"/>
    <w:rsid w:val="12363DF0"/>
    <w:rsid w:val="123C01BA"/>
    <w:rsid w:val="123D258D"/>
    <w:rsid w:val="123D3519"/>
    <w:rsid w:val="123F2DCB"/>
    <w:rsid w:val="1244416C"/>
    <w:rsid w:val="12444965"/>
    <w:rsid w:val="124605ED"/>
    <w:rsid w:val="124C54A2"/>
    <w:rsid w:val="12521A0E"/>
    <w:rsid w:val="12550D7E"/>
    <w:rsid w:val="12551F64"/>
    <w:rsid w:val="125669F9"/>
    <w:rsid w:val="12572E47"/>
    <w:rsid w:val="125A07B0"/>
    <w:rsid w:val="125A257E"/>
    <w:rsid w:val="125C3CFA"/>
    <w:rsid w:val="125D767F"/>
    <w:rsid w:val="12612405"/>
    <w:rsid w:val="12643CB5"/>
    <w:rsid w:val="12651C3B"/>
    <w:rsid w:val="12656984"/>
    <w:rsid w:val="126A7CFA"/>
    <w:rsid w:val="126B0B0D"/>
    <w:rsid w:val="1271524F"/>
    <w:rsid w:val="12724F5A"/>
    <w:rsid w:val="127B0BC2"/>
    <w:rsid w:val="127B61EA"/>
    <w:rsid w:val="127B6488"/>
    <w:rsid w:val="127D2CD7"/>
    <w:rsid w:val="127E56CB"/>
    <w:rsid w:val="128B4E5F"/>
    <w:rsid w:val="128C1C76"/>
    <w:rsid w:val="129711A5"/>
    <w:rsid w:val="1297453B"/>
    <w:rsid w:val="129D66DB"/>
    <w:rsid w:val="12A0170F"/>
    <w:rsid w:val="12AB4FEA"/>
    <w:rsid w:val="12B3719B"/>
    <w:rsid w:val="12B506B3"/>
    <w:rsid w:val="12BF570D"/>
    <w:rsid w:val="12C15B34"/>
    <w:rsid w:val="12C456CA"/>
    <w:rsid w:val="12CA4DE9"/>
    <w:rsid w:val="12CD4CA2"/>
    <w:rsid w:val="12CF5F33"/>
    <w:rsid w:val="12DC77E0"/>
    <w:rsid w:val="12EA62EC"/>
    <w:rsid w:val="12F0329E"/>
    <w:rsid w:val="12F45A84"/>
    <w:rsid w:val="12F4781F"/>
    <w:rsid w:val="12F80726"/>
    <w:rsid w:val="12F84B27"/>
    <w:rsid w:val="12FB63E9"/>
    <w:rsid w:val="130070B6"/>
    <w:rsid w:val="13041756"/>
    <w:rsid w:val="13050A8A"/>
    <w:rsid w:val="130A53DE"/>
    <w:rsid w:val="130B4CB3"/>
    <w:rsid w:val="131039C9"/>
    <w:rsid w:val="13117D70"/>
    <w:rsid w:val="13151A33"/>
    <w:rsid w:val="13174804"/>
    <w:rsid w:val="131B0CB6"/>
    <w:rsid w:val="131C1567"/>
    <w:rsid w:val="13252069"/>
    <w:rsid w:val="13285C94"/>
    <w:rsid w:val="132A2CDC"/>
    <w:rsid w:val="132C7F61"/>
    <w:rsid w:val="132D51C9"/>
    <w:rsid w:val="133662A3"/>
    <w:rsid w:val="133A24E8"/>
    <w:rsid w:val="133C0E8F"/>
    <w:rsid w:val="133F6C12"/>
    <w:rsid w:val="1340433B"/>
    <w:rsid w:val="1342204E"/>
    <w:rsid w:val="134254AD"/>
    <w:rsid w:val="134721DC"/>
    <w:rsid w:val="134D239E"/>
    <w:rsid w:val="13537C06"/>
    <w:rsid w:val="13545AB4"/>
    <w:rsid w:val="1355420D"/>
    <w:rsid w:val="135B24CF"/>
    <w:rsid w:val="135B3106"/>
    <w:rsid w:val="135C1C1C"/>
    <w:rsid w:val="136137A5"/>
    <w:rsid w:val="136C2B8E"/>
    <w:rsid w:val="136D6019"/>
    <w:rsid w:val="136F6948"/>
    <w:rsid w:val="13714167"/>
    <w:rsid w:val="13714BDE"/>
    <w:rsid w:val="137210D0"/>
    <w:rsid w:val="137903AB"/>
    <w:rsid w:val="137B431B"/>
    <w:rsid w:val="137C5AAD"/>
    <w:rsid w:val="13862298"/>
    <w:rsid w:val="1392037F"/>
    <w:rsid w:val="139B2119"/>
    <w:rsid w:val="139C5941"/>
    <w:rsid w:val="13A200F1"/>
    <w:rsid w:val="13A2474A"/>
    <w:rsid w:val="13A27BF7"/>
    <w:rsid w:val="13A3085C"/>
    <w:rsid w:val="13A57841"/>
    <w:rsid w:val="13AA25CD"/>
    <w:rsid w:val="13AD13EA"/>
    <w:rsid w:val="13AD7F1D"/>
    <w:rsid w:val="13AE24D9"/>
    <w:rsid w:val="13AE7B96"/>
    <w:rsid w:val="13B215AC"/>
    <w:rsid w:val="13B32BA8"/>
    <w:rsid w:val="13B35751"/>
    <w:rsid w:val="13B60001"/>
    <w:rsid w:val="13B97CD7"/>
    <w:rsid w:val="13C40953"/>
    <w:rsid w:val="13C835F5"/>
    <w:rsid w:val="13CD058F"/>
    <w:rsid w:val="13D27FE9"/>
    <w:rsid w:val="13D51702"/>
    <w:rsid w:val="13D82F16"/>
    <w:rsid w:val="13D94B00"/>
    <w:rsid w:val="13E75525"/>
    <w:rsid w:val="13E869F5"/>
    <w:rsid w:val="13F22267"/>
    <w:rsid w:val="13F241CD"/>
    <w:rsid w:val="13F862A7"/>
    <w:rsid w:val="13FB5D6A"/>
    <w:rsid w:val="14005A84"/>
    <w:rsid w:val="14045D22"/>
    <w:rsid w:val="140873DC"/>
    <w:rsid w:val="14090A72"/>
    <w:rsid w:val="14092AFF"/>
    <w:rsid w:val="14105385"/>
    <w:rsid w:val="14127E25"/>
    <w:rsid w:val="14136068"/>
    <w:rsid w:val="1416513F"/>
    <w:rsid w:val="14167E4F"/>
    <w:rsid w:val="141A4C59"/>
    <w:rsid w:val="14255EDD"/>
    <w:rsid w:val="14257185"/>
    <w:rsid w:val="14261569"/>
    <w:rsid w:val="142669EE"/>
    <w:rsid w:val="1429561A"/>
    <w:rsid w:val="142D1879"/>
    <w:rsid w:val="142E7821"/>
    <w:rsid w:val="14304F60"/>
    <w:rsid w:val="14375858"/>
    <w:rsid w:val="144844BC"/>
    <w:rsid w:val="144C1543"/>
    <w:rsid w:val="144C7355"/>
    <w:rsid w:val="144D5ECF"/>
    <w:rsid w:val="145166C0"/>
    <w:rsid w:val="14527C39"/>
    <w:rsid w:val="145E1DB9"/>
    <w:rsid w:val="14601BFE"/>
    <w:rsid w:val="14611F46"/>
    <w:rsid w:val="14614479"/>
    <w:rsid w:val="14647E93"/>
    <w:rsid w:val="146870F3"/>
    <w:rsid w:val="146A5DD6"/>
    <w:rsid w:val="146F3759"/>
    <w:rsid w:val="14703E13"/>
    <w:rsid w:val="147A1736"/>
    <w:rsid w:val="14856895"/>
    <w:rsid w:val="148949FA"/>
    <w:rsid w:val="148C3EA5"/>
    <w:rsid w:val="148D4806"/>
    <w:rsid w:val="14915CD3"/>
    <w:rsid w:val="14956B85"/>
    <w:rsid w:val="14983E35"/>
    <w:rsid w:val="1499113D"/>
    <w:rsid w:val="149C1455"/>
    <w:rsid w:val="14A050D5"/>
    <w:rsid w:val="14A13157"/>
    <w:rsid w:val="14A258B0"/>
    <w:rsid w:val="14A50A1D"/>
    <w:rsid w:val="14AC1DF8"/>
    <w:rsid w:val="14AC47CB"/>
    <w:rsid w:val="14AD0A1A"/>
    <w:rsid w:val="14B07C10"/>
    <w:rsid w:val="14B33B0A"/>
    <w:rsid w:val="14B6322A"/>
    <w:rsid w:val="14B63969"/>
    <w:rsid w:val="14B80789"/>
    <w:rsid w:val="14BB399F"/>
    <w:rsid w:val="14C12862"/>
    <w:rsid w:val="14C323BE"/>
    <w:rsid w:val="14C343C7"/>
    <w:rsid w:val="14C64A14"/>
    <w:rsid w:val="14C8194C"/>
    <w:rsid w:val="14C93A46"/>
    <w:rsid w:val="14C94311"/>
    <w:rsid w:val="14C96881"/>
    <w:rsid w:val="14CC6C6A"/>
    <w:rsid w:val="14CF312E"/>
    <w:rsid w:val="14D02570"/>
    <w:rsid w:val="14D02E53"/>
    <w:rsid w:val="14D770B5"/>
    <w:rsid w:val="14DA2E96"/>
    <w:rsid w:val="14DE6D37"/>
    <w:rsid w:val="14E06D60"/>
    <w:rsid w:val="14E25799"/>
    <w:rsid w:val="14E90922"/>
    <w:rsid w:val="14EC4B5F"/>
    <w:rsid w:val="14EF3A77"/>
    <w:rsid w:val="14F037BF"/>
    <w:rsid w:val="14F258B8"/>
    <w:rsid w:val="14F276C8"/>
    <w:rsid w:val="14F86398"/>
    <w:rsid w:val="14FB238B"/>
    <w:rsid w:val="14FC0153"/>
    <w:rsid w:val="14FC5005"/>
    <w:rsid w:val="14FC5D4A"/>
    <w:rsid w:val="15002EC0"/>
    <w:rsid w:val="15003A74"/>
    <w:rsid w:val="150065AB"/>
    <w:rsid w:val="15010D96"/>
    <w:rsid w:val="150A76AE"/>
    <w:rsid w:val="15116D94"/>
    <w:rsid w:val="1516012B"/>
    <w:rsid w:val="151763A4"/>
    <w:rsid w:val="15190287"/>
    <w:rsid w:val="151A7F0C"/>
    <w:rsid w:val="151C1E6C"/>
    <w:rsid w:val="15217A5D"/>
    <w:rsid w:val="1522700D"/>
    <w:rsid w:val="15245FA0"/>
    <w:rsid w:val="1525386F"/>
    <w:rsid w:val="152627C3"/>
    <w:rsid w:val="152B69C0"/>
    <w:rsid w:val="15314CDB"/>
    <w:rsid w:val="15325C1E"/>
    <w:rsid w:val="15327D04"/>
    <w:rsid w:val="15344F35"/>
    <w:rsid w:val="15375E21"/>
    <w:rsid w:val="153A7CA1"/>
    <w:rsid w:val="153E3236"/>
    <w:rsid w:val="153F15DD"/>
    <w:rsid w:val="154534A7"/>
    <w:rsid w:val="154773EB"/>
    <w:rsid w:val="15487787"/>
    <w:rsid w:val="15492C35"/>
    <w:rsid w:val="154E68C9"/>
    <w:rsid w:val="15516E51"/>
    <w:rsid w:val="155B3D01"/>
    <w:rsid w:val="155E772F"/>
    <w:rsid w:val="156046D2"/>
    <w:rsid w:val="15607531"/>
    <w:rsid w:val="15641D59"/>
    <w:rsid w:val="15673562"/>
    <w:rsid w:val="156C0A32"/>
    <w:rsid w:val="156C7BF8"/>
    <w:rsid w:val="15705B04"/>
    <w:rsid w:val="157923E1"/>
    <w:rsid w:val="157D36EB"/>
    <w:rsid w:val="15807793"/>
    <w:rsid w:val="15836BD1"/>
    <w:rsid w:val="1587464C"/>
    <w:rsid w:val="158A53E4"/>
    <w:rsid w:val="1593205A"/>
    <w:rsid w:val="15952A92"/>
    <w:rsid w:val="159B4BB4"/>
    <w:rsid w:val="159E548C"/>
    <w:rsid w:val="15A42803"/>
    <w:rsid w:val="15B54918"/>
    <w:rsid w:val="15B67D79"/>
    <w:rsid w:val="15B75D68"/>
    <w:rsid w:val="15B921FB"/>
    <w:rsid w:val="15BE4AF3"/>
    <w:rsid w:val="15C41C11"/>
    <w:rsid w:val="15C42FA7"/>
    <w:rsid w:val="15CC5B60"/>
    <w:rsid w:val="15CE0DD7"/>
    <w:rsid w:val="15D620F8"/>
    <w:rsid w:val="15DC15A5"/>
    <w:rsid w:val="15E06E7F"/>
    <w:rsid w:val="15E22494"/>
    <w:rsid w:val="15E26224"/>
    <w:rsid w:val="15FF1AF7"/>
    <w:rsid w:val="15FF3568"/>
    <w:rsid w:val="16067B04"/>
    <w:rsid w:val="160F2161"/>
    <w:rsid w:val="16191ED0"/>
    <w:rsid w:val="161D3BA1"/>
    <w:rsid w:val="16242928"/>
    <w:rsid w:val="16293875"/>
    <w:rsid w:val="162A7FC9"/>
    <w:rsid w:val="163038E8"/>
    <w:rsid w:val="16313CA1"/>
    <w:rsid w:val="16317FDE"/>
    <w:rsid w:val="1637536A"/>
    <w:rsid w:val="16395291"/>
    <w:rsid w:val="16407BFA"/>
    <w:rsid w:val="16416728"/>
    <w:rsid w:val="1643652F"/>
    <w:rsid w:val="16452C3A"/>
    <w:rsid w:val="16457865"/>
    <w:rsid w:val="164E0D41"/>
    <w:rsid w:val="164E6D9B"/>
    <w:rsid w:val="16597A69"/>
    <w:rsid w:val="165B3E8E"/>
    <w:rsid w:val="165E28D5"/>
    <w:rsid w:val="16662B3D"/>
    <w:rsid w:val="166C2FD2"/>
    <w:rsid w:val="16745084"/>
    <w:rsid w:val="16843C2C"/>
    <w:rsid w:val="16856804"/>
    <w:rsid w:val="16857BE2"/>
    <w:rsid w:val="168646F9"/>
    <w:rsid w:val="169045BE"/>
    <w:rsid w:val="169328D4"/>
    <w:rsid w:val="169B08B4"/>
    <w:rsid w:val="169C2952"/>
    <w:rsid w:val="16A3630E"/>
    <w:rsid w:val="16A4755D"/>
    <w:rsid w:val="16A84AE3"/>
    <w:rsid w:val="16B00C9D"/>
    <w:rsid w:val="16B4213B"/>
    <w:rsid w:val="16B478A0"/>
    <w:rsid w:val="16B54CD0"/>
    <w:rsid w:val="16BD2EF3"/>
    <w:rsid w:val="16BE19CE"/>
    <w:rsid w:val="16BE2BC5"/>
    <w:rsid w:val="16BE4E3C"/>
    <w:rsid w:val="16C34A4A"/>
    <w:rsid w:val="16C56963"/>
    <w:rsid w:val="16CB55B1"/>
    <w:rsid w:val="16CE1550"/>
    <w:rsid w:val="16D55CDF"/>
    <w:rsid w:val="16DD77ED"/>
    <w:rsid w:val="16DE59F9"/>
    <w:rsid w:val="16DE656A"/>
    <w:rsid w:val="16E316BD"/>
    <w:rsid w:val="16EA4D27"/>
    <w:rsid w:val="16EC01A9"/>
    <w:rsid w:val="16EE2F38"/>
    <w:rsid w:val="16F44947"/>
    <w:rsid w:val="16F62BDF"/>
    <w:rsid w:val="16FA7E56"/>
    <w:rsid w:val="16FD72D5"/>
    <w:rsid w:val="17005BEE"/>
    <w:rsid w:val="17064516"/>
    <w:rsid w:val="17074C2D"/>
    <w:rsid w:val="170A37B3"/>
    <w:rsid w:val="170B3463"/>
    <w:rsid w:val="171A0D8B"/>
    <w:rsid w:val="171B1F22"/>
    <w:rsid w:val="17211193"/>
    <w:rsid w:val="17296E98"/>
    <w:rsid w:val="172A7A15"/>
    <w:rsid w:val="172E620B"/>
    <w:rsid w:val="173827A3"/>
    <w:rsid w:val="173A37C6"/>
    <w:rsid w:val="173E3ACD"/>
    <w:rsid w:val="17416CD2"/>
    <w:rsid w:val="17441DE9"/>
    <w:rsid w:val="174E495D"/>
    <w:rsid w:val="17516F2D"/>
    <w:rsid w:val="175F601E"/>
    <w:rsid w:val="176A2A07"/>
    <w:rsid w:val="176A4730"/>
    <w:rsid w:val="176B28D7"/>
    <w:rsid w:val="176F2E65"/>
    <w:rsid w:val="177171A6"/>
    <w:rsid w:val="177934A6"/>
    <w:rsid w:val="177A4464"/>
    <w:rsid w:val="177C25CD"/>
    <w:rsid w:val="177D7B47"/>
    <w:rsid w:val="178070FD"/>
    <w:rsid w:val="17881279"/>
    <w:rsid w:val="178829D2"/>
    <w:rsid w:val="17882D11"/>
    <w:rsid w:val="178C7B50"/>
    <w:rsid w:val="178D7098"/>
    <w:rsid w:val="178E47D6"/>
    <w:rsid w:val="1792791C"/>
    <w:rsid w:val="17963FB2"/>
    <w:rsid w:val="179A27E8"/>
    <w:rsid w:val="179C46A7"/>
    <w:rsid w:val="17A3669B"/>
    <w:rsid w:val="17A47250"/>
    <w:rsid w:val="17A927C9"/>
    <w:rsid w:val="17A978A0"/>
    <w:rsid w:val="17B05628"/>
    <w:rsid w:val="17B11FFF"/>
    <w:rsid w:val="17B252BF"/>
    <w:rsid w:val="17B40BF3"/>
    <w:rsid w:val="17B65FC6"/>
    <w:rsid w:val="17BE152F"/>
    <w:rsid w:val="17CE5739"/>
    <w:rsid w:val="17D44D1A"/>
    <w:rsid w:val="17D468C7"/>
    <w:rsid w:val="17D55F51"/>
    <w:rsid w:val="17D65CAF"/>
    <w:rsid w:val="17DA1E3F"/>
    <w:rsid w:val="17DD6A2C"/>
    <w:rsid w:val="17E55F94"/>
    <w:rsid w:val="17E629CB"/>
    <w:rsid w:val="17E86E58"/>
    <w:rsid w:val="17EA3275"/>
    <w:rsid w:val="17EB2FF5"/>
    <w:rsid w:val="17EE4A8C"/>
    <w:rsid w:val="17F17CFE"/>
    <w:rsid w:val="17F4054B"/>
    <w:rsid w:val="17F6136F"/>
    <w:rsid w:val="17F61402"/>
    <w:rsid w:val="17F62A8E"/>
    <w:rsid w:val="17F67D00"/>
    <w:rsid w:val="17F81AD2"/>
    <w:rsid w:val="17FC1B85"/>
    <w:rsid w:val="17FC6D16"/>
    <w:rsid w:val="17FE1853"/>
    <w:rsid w:val="18036756"/>
    <w:rsid w:val="180732E0"/>
    <w:rsid w:val="180C1BCF"/>
    <w:rsid w:val="1811022B"/>
    <w:rsid w:val="18132E2F"/>
    <w:rsid w:val="18146586"/>
    <w:rsid w:val="18166EC0"/>
    <w:rsid w:val="181D1E59"/>
    <w:rsid w:val="18232F53"/>
    <w:rsid w:val="18264748"/>
    <w:rsid w:val="18266171"/>
    <w:rsid w:val="1828683B"/>
    <w:rsid w:val="18311FFA"/>
    <w:rsid w:val="1831211A"/>
    <w:rsid w:val="183338B4"/>
    <w:rsid w:val="18382764"/>
    <w:rsid w:val="1844144A"/>
    <w:rsid w:val="184D483F"/>
    <w:rsid w:val="184E1ECC"/>
    <w:rsid w:val="18500DE4"/>
    <w:rsid w:val="185231CF"/>
    <w:rsid w:val="1855074B"/>
    <w:rsid w:val="1856678D"/>
    <w:rsid w:val="18570391"/>
    <w:rsid w:val="18585841"/>
    <w:rsid w:val="185E52B3"/>
    <w:rsid w:val="185E5B7A"/>
    <w:rsid w:val="18686270"/>
    <w:rsid w:val="186E0608"/>
    <w:rsid w:val="186E0C73"/>
    <w:rsid w:val="186F5593"/>
    <w:rsid w:val="186F55C4"/>
    <w:rsid w:val="187B73AB"/>
    <w:rsid w:val="188516BF"/>
    <w:rsid w:val="18857740"/>
    <w:rsid w:val="18894B5E"/>
    <w:rsid w:val="188A3F7B"/>
    <w:rsid w:val="188A7DDC"/>
    <w:rsid w:val="188D193C"/>
    <w:rsid w:val="18940A77"/>
    <w:rsid w:val="189472A1"/>
    <w:rsid w:val="18991AD6"/>
    <w:rsid w:val="18A93E63"/>
    <w:rsid w:val="18AD6209"/>
    <w:rsid w:val="18AF6DCF"/>
    <w:rsid w:val="18B15278"/>
    <w:rsid w:val="18B76673"/>
    <w:rsid w:val="18C12BC8"/>
    <w:rsid w:val="18C43C0E"/>
    <w:rsid w:val="18C6103A"/>
    <w:rsid w:val="18D07EE5"/>
    <w:rsid w:val="18D86B52"/>
    <w:rsid w:val="18DC7974"/>
    <w:rsid w:val="18DF6A8A"/>
    <w:rsid w:val="18E36076"/>
    <w:rsid w:val="18E36A28"/>
    <w:rsid w:val="18E87057"/>
    <w:rsid w:val="18E953BB"/>
    <w:rsid w:val="18EA4545"/>
    <w:rsid w:val="18ED61A8"/>
    <w:rsid w:val="18F22D02"/>
    <w:rsid w:val="18F310C9"/>
    <w:rsid w:val="18F55AC0"/>
    <w:rsid w:val="18F875E9"/>
    <w:rsid w:val="19073F35"/>
    <w:rsid w:val="19080247"/>
    <w:rsid w:val="19083BF2"/>
    <w:rsid w:val="190B2F09"/>
    <w:rsid w:val="191132F5"/>
    <w:rsid w:val="1911553D"/>
    <w:rsid w:val="19144825"/>
    <w:rsid w:val="191B77B5"/>
    <w:rsid w:val="191D56F1"/>
    <w:rsid w:val="1921501E"/>
    <w:rsid w:val="192731B3"/>
    <w:rsid w:val="19281A20"/>
    <w:rsid w:val="192A2A10"/>
    <w:rsid w:val="192A2ED9"/>
    <w:rsid w:val="192A4EB1"/>
    <w:rsid w:val="192A5F46"/>
    <w:rsid w:val="192C261D"/>
    <w:rsid w:val="19342F14"/>
    <w:rsid w:val="193B4081"/>
    <w:rsid w:val="19490EE2"/>
    <w:rsid w:val="19526152"/>
    <w:rsid w:val="195261B3"/>
    <w:rsid w:val="19532142"/>
    <w:rsid w:val="195456F3"/>
    <w:rsid w:val="195B1D19"/>
    <w:rsid w:val="195C4440"/>
    <w:rsid w:val="196D0330"/>
    <w:rsid w:val="196D6E28"/>
    <w:rsid w:val="196E43C9"/>
    <w:rsid w:val="19737A35"/>
    <w:rsid w:val="197A4EF8"/>
    <w:rsid w:val="197B1098"/>
    <w:rsid w:val="197C544A"/>
    <w:rsid w:val="197D28A0"/>
    <w:rsid w:val="1987591A"/>
    <w:rsid w:val="19890418"/>
    <w:rsid w:val="1989632E"/>
    <w:rsid w:val="198D2530"/>
    <w:rsid w:val="19902EE0"/>
    <w:rsid w:val="19907F64"/>
    <w:rsid w:val="19983DBE"/>
    <w:rsid w:val="199A050D"/>
    <w:rsid w:val="19A30496"/>
    <w:rsid w:val="19A43630"/>
    <w:rsid w:val="19A56728"/>
    <w:rsid w:val="19A9722A"/>
    <w:rsid w:val="19AF0FD2"/>
    <w:rsid w:val="19B17510"/>
    <w:rsid w:val="19B46FD1"/>
    <w:rsid w:val="19B6651F"/>
    <w:rsid w:val="19C407AB"/>
    <w:rsid w:val="19CB2C14"/>
    <w:rsid w:val="19CC324B"/>
    <w:rsid w:val="19D027B4"/>
    <w:rsid w:val="19D24C19"/>
    <w:rsid w:val="19D472CA"/>
    <w:rsid w:val="19DB49BF"/>
    <w:rsid w:val="19DC73E1"/>
    <w:rsid w:val="19DD0B5B"/>
    <w:rsid w:val="19F35B10"/>
    <w:rsid w:val="19F93A0E"/>
    <w:rsid w:val="19FE49C3"/>
    <w:rsid w:val="19FF52DC"/>
    <w:rsid w:val="1A012228"/>
    <w:rsid w:val="1A1077F3"/>
    <w:rsid w:val="1A1C344D"/>
    <w:rsid w:val="1A2249AA"/>
    <w:rsid w:val="1A2409BB"/>
    <w:rsid w:val="1A254DB2"/>
    <w:rsid w:val="1A281C69"/>
    <w:rsid w:val="1A290CDD"/>
    <w:rsid w:val="1A297AEA"/>
    <w:rsid w:val="1A2F26C2"/>
    <w:rsid w:val="1A2F57B8"/>
    <w:rsid w:val="1A3023D6"/>
    <w:rsid w:val="1A311801"/>
    <w:rsid w:val="1A393CEF"/>
    <w:rsid w:val="1A3F0FF3"/>
    <w:rsid w:val="1A3F2ACE"/>
    <w:rsid w:val="1A4751C0"/>
    <w:rsid w:val="1A4D243C"/>
    <w:rsid w:val="1A4F30C2"/>
    <w:rsid w:val="1A5014CD"/>
    <w:rsid w:val="1A553BC7"/>
    <w:rsid w:val="1A57479C"/>
    <w:rsid w:val="1A5835FC"/>
    <w:rsid w:val="1A5B2196"/>
    <w:rsid w:val="1A665F43"/>
    <w:rsid w:val="1A691D0F"/>
    <w:rsid w:val="1A6A0B55"/>
    <w:rsid w:val="1A736C05"/>
    <w:rsid w:val="1A7E5802"/>
    <w:rsid w:val="1A824990"/>
    <w:rsid w:val="1A8A0BA6"/>
    <w:rsid w:val="1A913A05"/>
    <w:rsid w:val="1A932987"/>
    <w:rsid w:val="1A9C1D29"/>
    <w:rsid w:val="1A9D79A7"/>
    <w:rsid w:val="1AA4259F"/>
    <w:rsid w:val="1AA679A1"/>
    <w:rsid w:val="1AA75DBC"/>
    <w:rsid w:val="1AAF494A"/>
    <w:rsid w:val="1AB205C8"/>
    <w:rsid w:val="1AB66D68"/>
    <w:rsid w:val="1AB71D23"/>
    <w:rsid w:val="1ABB70D2"/>
    <w:rsid w:val="1ABD41BD"/>
    <w:rsid w:val="1ABE3EC2"/>
    <w:rsid w:val="1AC208A7"/>
    <w:rsid w:val="1AC4754B"/>
    <w:rsid w:val="1ACC6B4E"/>
    <w:rsid w:val="1ACD13AC"/>
    <w:rsid w:val="1ACD6B7A"/>
    <w:rsid w:val="1ACF2BDD"/>
    <w:rsid w:val="1ACF361E"/>
    <w:rsid w:val="1AD02DF4"/>
    <w:rsid w:val="1AD51A79"/>
    <w:rsid w:val="1ADA0A1C"/>
    <w:rsid w:val="1ADB07B3"/>
    <w:rsid w:val="1ADD5C5A"/>
    <w:rsid w:val="1ADE66E9"/>
    <w:rsid w:val="1AE02C8A"/>
    <w:rsid w:val="1AE10C76"/>
    <w:rsid w:val="1AE332A0"/>
    <w:rsid w:val="1AE47660"/>
    <w:rsid w:val="1AE87314"/>
    <w:rsid w:val="1AE96884"/>
    <w:rsid w:val="1AEA019E"/>
    <w:rsid w:val="1AED54E0"/>
    <w:rsid w:val="1AF131FD"/>
    <w:rsid w:val="1AF16BFE"/>
    <w:rsid w:val="1AFE2099"/>
    <w:rsid w:val="1AFF385D"/>
    <w:rsid w:val="1AFF3BE1"/>
    <w:rsid w:val="1B000C79"/>
    <w:rsid w:val="1B020EF9"/>
    <w:rsid w:val="1B023117"/>
    <w:rsid w:val="1B051596"/>
    <w:rsid w:val="1B0F7909"/>
    <w:rsid w:val="1B100021"/>
    <w:rsid w:val="1B152002"/>
    <w:rsid w:val="1B1F3E08"/>
    <w:rsid w:val="1B220A61"/>
    <w:rsid w:val="1B2E5E78"/>
    <w:rsid w:val="1B2E6E06"/>
    <w:rsid w:val="1B331617"/>
    <w:rsid w:val="1B380CE9"/>
    <w:rsid w:val="1B3966BF"/>
    <w:rsid w:val="1B3A76BE"/>
    <w:rsid w:val="1B3B4D4B"/>
    <w:rsid w:val="1B3B62E6"/>
    <w:rsid w:val="1B406400"/>
    <w:rsid w:val="1B420ACC"/>
    <w:rsid w:val="1B4376BF"/>
    <w:rsid w:val="1B453D18"/>
    <w:rsid w:val="1B483594"/>
    <w:rsid w:val="1B490C37"/>
    <w:rsid w:val="1B504AE6"/>
    <w:rsid w:val="1B516D2B"/>
    <w:rsid w:val="1B5320EA"/>
    <w:rsid w:val="1B53689A"/>
    <w:rsid w:val="1B565D7D"/>
    <w:rsid w:val="1B5855D9"/>
    <w:rsid w:val="1B5C53DE"/>
    <w:rsid w:val="1B610A28"/>
    <w:rsid w:val="1B625F85"/>
    <w:rsid w:val="1B65274B"/>
    <w:rsid w:val="1B6715FC"/>
    <w:rsid w:val="1B7468C8"/>
    <w:rsid w:val="1B77030B"/>
    <w:rsid w:val="1B77303B"/>
    <w:rsid w:val="1B7761A5"/>
    <w:rsid w:val="1B83532C"/>
    <w:rsid w:val="1B8D76FF"/>
    <w:rsid w:val="1B8E6113"/>
    <w:rsid w:val="1B8F1932"/>
    <w:rsid w:val="1B927D47"/>
    <w:rsid w:val="1B9533D4"/>
    <w:rsid w:val="1B99344E"/>
    <w:rsid w:val="1BA0037A"/>
    <w:rsid w:val="1BA50C3A"/>
    <w:rsid w:val="1BA8161B"/>
    <w:rsid w:val="1BA834D0"/>
    <w:rsid w:val="1BAB7F67"/>
    <w:rsid w:val="1BAE279D"/>
    <w:rsid w:val="1BAF5B9E"/>
    <w:rsid w:val="1BB1368D"/>
    <w:rsid w:val="1BB64B72"/>
    <w:rsid w:val="1BBA4169"/>
    <w:rsid w:val="1BC86414"/>
    <w:rsid w:val="1BD06176"/>
    <w:rsid w:val="1BD4273C"/>
    <w:rsid w:val="1BD5634B"/>
    <w:rsid w:val="1BD6014C"/>
    <w:rsid w:val="1BDB1FC6"/>
    <w:rsid w:val="1BDE70C8"/>
    <w:rsid w:val="1BE2795B"/>
    <w:rsid w:val="1BE84E60"/>
    <w:rsid w:val="1BEE5204"/>
    <w:rsid w:val="1BF007A0"/>
    <w:rsid w:val="1BF53893"/>
    <w:rsid w:val="1C0302DF"/>
    <w:rsid w:val="1C0E16DD"/>
    <w:rsid w:val="1C107FBD"/>
    <w:rsid w:val="1C19354D"/>
    <w:rsid w:val="1C1E4CD4"/>
    <w:rsid w:val="1C1F699A"/>
    <w:rsid w:val="1C230AE9"/>
    <w:rsid w:val="1C28338A"/>
    <w:rsid w:val="1C2849C1"/>
    <w:rsid w:val="1C2F69B0"/>
    <w:rsid w:val="1C303DEE"/>
    <w:rsid w:val="1C3528D3"/>
    <w:rsid w:val="1C36321B"/>
    <w:rsid w:val="1C381F49"/>
    <w:rsid w:val="1C392466"/>
    <w:rsid w:val="1C3F3138"/>
    <w:rsid w:val="1C411C30"/>
    <w:rsid w:val="1C425C21"/>
    <w:rsid w:val="1C426BDC"/>
    <w:rsid w:val="1C4421FE"/>
    <w:rsid w:val="1C4666BB"/>
    <w:rsid w:val="1C4B18FD"/>
    <w:rsid w:val="1C4D303C"/>
    <w:rsid w:val="1C561897"/>
    <w:rsid w:val="1C574519"/>
    <w:rsid w:val="1C577D28"/>
    <w:rsid w:val="1C5858DB"/>
    <w:rsid w:val="1C590358"/>
    <w:rsid w:val="1C591DB5"/>
    <w:rsid w:val="1C5A165B"/>
    <w:rsid w:val="1C5F5843"/>
    <w:rsid w:val="1C6917C4"/>
    <w:rsid w:val="1C6A0728"/>
    <w:rsid w:val="1C6B3F73"/>
    <w:rsid w:val="1C714950"/>
    <w:rsid w:val="1C736DFE"/>
    <w:rsid w:val="1C7F032A"/>
    <w:rsid w:val="1C7F586F"/>
    <w:rsid w:val="1C880339"/>
    <w:rsid w:val="1C8C262C"/>
    <w:rsid w:val="1C8D532C"/>
    <w:rsid w:val="1C8D78D2"/>
    <w:rsid w:val="1C901682"/>
    <w:rsid w:val="1C905892"/>
    <w:rsid w:val="1C9E33D8"/>
    <w:rsid w:val="1CA04E5C"/>
    <w:rsid w:val="1CA323D3"/>
    <w:rsid w:val="1CAA4AB6"/>
    <w:rsid w:val="1CAC52AA"/>
    <w:rsid w:val="1CAE0C68"/>
    <w:rsid w:val="1CB94B0B"/>
    <w:rsid w:val="1CBA2A2D"/>
    <w:rsid w:val="1CBB0660"/>
    <w:rsid w:val="1CC144DF"/>
    <w:rsid w:val="1CCC4B1E"/>
    <w:rsid w:val="1CCD0C39"/>
    <w:rsid w:val="1CD928B1"/>
    <w:rsid w:val="1CD956F6"/>
    <w:rsid w:val="1CDD5FFB"/>
    <w:rsid w:val="1CDE0798"/>
    <w:rsid w:val="1CDE7815"/>
    <w:rsid w:val="1CE4498B"/>
    <w:rsid w:val="1CE86717"/>
    <w:rsid w:val="1CEA71B6"/>
    <w:rsid w:val="1CED4B78"/>
    <w:rsid w:val="1CEE13BB"/>
    <w:rsid w:val="1CF46846"/>
    <w:rsid w:val="1CF9370A"/>
    <w:rsid w:val="1CF95C1B"/>
    <w:rsid w:val="1CFA4CCC"/>
    <w:rsid w:val="1D033C34"/>
    <w:rsid w:val="1D054006"/>
    <w:rsid w:val="1D073ACC"/>
    <w:rsid w:val="1D09200E"/>
    <w:rsid w:val="1D09343F"/>
    <w:rsid w:val="1D0A4D6E"/>
    <w:rsid w:val="1D0C0B50"/>
    <w:rsid w:val="1D0C6C8B"/>
    <w:rsid w:val="1D0E3E3F"/>
    <w:rsid w:val="1D0E7C59"/>
    <w:rsid w:val="1D1F77AF"/>
    <w:rsid w:val="1D2B6BBD"/>
    <w:rsid w:val="1D2C399E"/>
    <w:rsid w:val="1D2E7295"/>
    <w:rsid w:val="1D315D60"/>
    <w:rsid w:val="1D38748F"/>
    <w:rsid w:val="1D3D1DD7"/>
    <w:rsid w:val="1D3D5FD7"/>
    <w:rsid w:val="1D404A0B"/>
    <w:rsid w:val="1D4A5A88"/>
    <w:rsid w:val="1D4F19AF"/>
    <w:rsid w:val="1D5048C1"/>
    <w:rsid w:val="1D540FB8"/>
    <w:rsid w:val="1D5469E8"/>
    <w:rsid w:val="1D5530A3"/>
    <w:rsid w:val="1D582B7D"/>
    <w:rsid w:val="1D5C4EEE"/>
    <w:rsid w:val="1D5E0FE8"/>
    <w:rsid w:val="1D61114F"/>
    <w:rsid w:val="1D622398"/>
    <w:rsid w:val="1D627F6F"/>
    <w:rsid w:val="1D6705FE"/>
    <w:rsid w:val="1D6E338A"/>
    <w:rsid w:val="1D713E17"/>
    <w:rsid w:val="1D731685"/>
    <w:rsid w:val="1D731709"/>
    <w:rsid w:val="1D736FEC"/>
    <w:rsid w:val="1D7C1E17"/>
    <w:rsid w:val="1D7C26DA"/>
    <w:rsid w:val="1D7F6D06"/>
    <w:rsid w:val="1D800533"/>
    <w:rsid w:val="1D812132"/>
    <w:rsid w:val="1D823A70"/>
    <w:rsid w:val="1D833DF5"/>
    <w:rsid w:val="1D8A7488"/>
    <w:rsid w:val="1D8E30E5"/>
    <w:rsid w:val="1D916711"/>
    <w:rsid w:val="1D962666"/>
    <w:rsid w:val="1D9C1938"/>
    <w:rsid w:val="1DA07ACF"/>
    <w:rsid w:val="1DA155ED"/>
    <w:rsid w:val="1DA66B87"/>
    <w:rsid w:val="1DAB33AF"/>
    <w:rsid w:val="1DAE653A"/>
    <w:rsid w:val="1DB26D08"/>
    <w:rsid w:val="1DB40708"/>
    <w:rsid w:val="1DB6294B"/>
    <w:rsid w:val="1DBB3102"/>
    <w:rsid w:val="1DBC3DD0"/>
    <w:rsid w:val="1DC12AAE"/>
    <w:rsid w:val="1DC60471"/>
    <w:rsid w:val="1DCB715A"/>
    <w:rsid w:val="1DCF4584"/>
    <w:rsid w:val="1DDA4957"/>
    <w:rsid w:val="1DDA7728"/>
    <w:rsid w:val="1DDF34A8"/>
    <w:rsid w:val="1DDF5F15"/>
    <w:rsid w:val="1DE41775"/>
    <w:rsid w:val="1DE74BBA"/>
    <w:rsid w:val="1DE77E8C"/>
    <w:rsid w:val="1DE953EF"/>
    <w:rsid w:val="1DED18FA"/>
    <w:rsid w:val="1DF20A3F"/>
    <w:rsid w:val="1DF718A7"/>
    <w:rsid w:val="1DF81D6C"/>
    <w:rsid w:val="1DF9316C"/>
    <w:rsid w:val="1DFD1054"/>
    <w:rsid w:val="1DFF225B"/>
    <w:rsid w:val="1DFF31F4"/>
    <w:rsid w:val="1E035A45"/>
    <w:rsid w:val="1E0609C0"/>
    <w:rsid w:val="1E07492E"/>
    <w:rsid w:val="1E0B34A6"/>
    <w:rsid w:val="1E134F91"/>
    <w:rsid w:val="1E1512EB"/>
    <w:rsid w:val="1E156E23"/>
    <w:rsid w:val="1E187A60"/>
    <w:rsid w:val="1E212464"/>
    <w:rsid w:val="1E212B5C"/>
    <w:rsid w:val="1E25600A"/>
    <w:rsid w:val="1E266646"/>
    <w:rsid w:val="1E303373"/>
    <w:rsid w:val="1E313546"/>
    <w:rsid w:val="1E316CA4"/>
    <w:rsid w:val="1E34409F"/>
    <w:rsid w:val="1E38286A"/>
    <w:rsid w:val="1E3C6028"/>
    <w:rsid w:val="1E3F2633"/>
    <w:rsid w:val="1E42293B"/>
    <w:rsid w:val="1E461DAE"/>
    <w:rsid w:val="1E473459"/>
    <w:rsid w:val="1E4E2E7B"/>
    <w:rsid w:val="1E583553"/>
    <w:rsid w:val="1E5A62C6"/>
    <w:rsid w:val="1E5B500B"/>
    <w:rsid w:val="1E5C1233"/>
    <w:rsid w:val="1E5E2C1D"/>
    <w:rsid w:val="1E604B7E"/>
    <w:rsid w:val="1E6223DD"/>
    <w:rsid w:val="1E622823"/>
    <w:rsid w:val="1E63420F"/>
    <w:rsid w:val="1E6574D9"/>
    <w:rsid w:val="1E6D5945"/>
    <w:rsid w:val="1E6E39D3"/>
    <w:rsid w:val="1E72156B"/>
    <w:rsid w:val="1E751DB9"/>
    <w:rsid w:val="1E754C92"/>
    <w:rsid w:val="1E7634A4"/>
    <w:rsid w:val="1E7C1BDE"/>
    <w:rsid w:val="1E7F3478"/>
    <w:rsid w:val="1E854DFA"/>
    <w:rsid w:val="1E855286"/>
    <w:rsid w:val="1E8578BB"/>
    <w:rsid w:val="1E87769B"/>
    <w:rsid w:val="1E8A4D0F"/>
    <w:rsid w:val="1E8A62BE"/>
    <w:rsid w:val="1E8E5B3F"/>
    <w:rsid w:val="1E9051DF"/>
    <w:rsid w:val="1E965B60"/>
    <w:rsid w:val="1E9A5CB3"/>
    <w:rsid w:val="1E9B02E5"/>
    <w:rsid w:val="1E9B5F97"/>
    <w:rsid w:val="1E9C2C5B"/>
    <w:rsid w:val="1E9C6585"/>
    <w:rsid w:val="1E9E0909"/>
    <w:rsid w:val="1E9E4109"/>
    <w:rsid w:val="1E9E5BFF"/>
    <w:rsid w:val="1E9F14CE"/>
    <w:rsid w:val="1E9F45D6"/>
    <w:rsid w:val="1EA20A0A"/>
    <w:rsid w:val="1EA226C9"/>
    <w:rsid w:val="1EA40E55"/>
    <w:rsid w:val="1EA44F75"/>
    <w:rsid w:val="1EA54FA4"/>
    <w:rsid w:val="1EA71434"/>
    <w:rsid w:val="1EA9302E"/>
    <w:rsid w:val="1EAB46B9"/>
    <w:rsid w:val="1EAE2DE4"/>
    <w:rsid w:val="1EB07C81"/>
    <w:rsid w:val="1EB22930"/>
    <w:rsid w:val="1EB23C98"/>
    <w:rsid w:val="1EB46874"/>
    <w:rsid w:val="1EB84597"/>
    <w:rsid w:val="1EBA2DD8"/>
    <w:rsid w:val="1EBD28D0"/>
    <w:rsid w:val="1EC73524"/>
    <w:rsid w:val="1EC744A8"/>
    <w:rsid w:val="1EC93349"/>
    <w:rsid w:val="1ECC4A36"/>
    <w:rsid w:val="1ECF2FBB"/>
    <w:rsid w:val="1EDB4D4A"/>
    <w:rsid w:val="1EDC20F7"/>
    <w:rsid w:val="1EDD43F5"/>
    <w:rsid w:val="1EE2705E"/>
    <w:rsid w:val="1EE36E8B"/>
    <w:rsid w:val="1EE87DDE"/>
    <w:rsid w:val="1EEA36C8"/>
    <w:rsid w:val="1EF2453D"/>
    <w:rsid w:val="1EF8392B"/>
    <w:rsid w:val="1F0338BB"/>
    <w:rsid w:val="1F046B2C"/>
    <w:rsid w:val="1F0B133A"/>
    <w:rsid w:val="1F0D0260"/>
    <w:rsid w:val="1F2306F6"/>
    <w:rsid w:val="1F231C07"/>
    <w:rsid w:val="1F260913"/>
    <w:rsid w:val="1F264D62"/>
    <w:rsid w:val="1F2B612A"/>
    <w:rsid w:val="1F2E7901"/>
    <w:rsid w:val="1F371C14"/>
    <w:rsid w:val="1F385FEC"/>
    <w:rsid w:val="1F3B7780"/>
    <w:rsid w:val="1F3F10E2"/>
    <w:rsid w:val="1F4415D4"/>
    <w:rsid w:val="1F492C7B"/>
    <w:rsid w:val="1F4A15D6"/>
    <w:rsid w:val="1F4A2169"/>
    <w:rsid w:val="1F4B03F3"/>
    <w:rsid w:val="1F4E5FB5"/>
    <w:rsid w:val="1F5758F5"/>
    <w:rsid w:val="1F5B4429"/>
    <w:rsid w:val="1F5F293B"/>
    <w:rsid w:val="1F5F4AB5"/>
    <w:rsid w:val="1F606262"/>
    <w:rsid w:val="1F647119"/>
    <w:rsid w:val="1F6542E9"/>
    <w:rsid w:val="1F654B26"/>
    <w:rsid w:val="1F697670"/>
    <w:rsid w:val="1F6A327E"/>
    <w:rsid w:val="1F6B2516"/>
    <w:rsid w:val="1F6C17DD"/>
    <w:rsid w:val="1F726619"/>
    <w:rsid w:val="1F7328C0"/>
    <w:rsid w:val="1F7450EB"/>
    <w:rsid w:val="1F7D784B"/>
    <w:rsid w:val="1F7E3436"/>
    <w:rsid w:val="1F890D42"/>
    <w:rsid w:val="1F8C4368"/>
    <w:rsid w:val="1F8E764E"/>
    <w:rsid w:val="1F940FD1"/>
    <w:rsid w:val="1F966B83"/>
    <w:rsid w:val="1F986BA7"/>
    <w:rsid w:val="1F9A048A"/>
    <w:rsid w:val="1F9A33A1"/>
    <w:rsid w:val="1F9F7460"/>
    <w:rsid w:val="1FA141BF"/>
    <w:rsid w:val="1FA156A7"/>
    <w:rsid w:val="1FA35CD7"/>
    <w:rsid w:val="1FA82E23"/>
    <w:rsid w:val="1FA95288"/>
    <w:rsid w:val="1FAC1298"/>
    <w:rsid w:val="1FB06A7B"/>
    <w:rsid w:val="1FB126D8"/>
    <w:rsid w:val="1FB8445B"/>
    <w:rsid w:val="1FBF34B7"/>
    <w:rsid w:val="1FC1566C"/>
    <w:rsid w:val="1FC7384E"/>
    <w:rsid w:val="1FC8482D"/>
    <w:rsid w:val="1FCD5BA7"/>
    <w:rsid w:val="1FD001F3"/>
    <w:rsid w:val="1FD15642"/>
    <w:rsid w:val="1FD433F5"/>
    <w:rsid w:val="1FDE29A6"/>
    <w:rsid w:val="1FDF3DCF"/>
    <w:rsid w:val="1FFA7F92"/>
    <w:rsid w:val="20012507"/>
    <w:rsid w:val="200268FB"/>
    <w:rsid w:val="200B197F"/>
    <w:rsid w:val="200B78FF"/>
    <w:rsid w:val="200E5382"/>
    <w:rsid w:val="2011705E"/>
    <w:rsid w:val="201250C0"/>
    <w:rsid w:val="201A0D72"/>
    <w:rsid w:val="201D543A"/>
    <w:rsid w:val="20281094"/>
    <w:rsid w:val="202D2B28"/>
    <w:rsid w:val="20311D47"/>
    <w:rsid w:val="20336985"/>
    <w:rsid w:val="20373492"/>
    <w:rsid w:val="20384152"/>
    <w:rsid w:val="203B5F55"/>
    <w:rsid w:val="203D1407"/>
    <w:rsid w:val="203D283F"/>
    <w:rsid w:val="203E2002"/>
    <w:rsid w:val="203F5B31"/>
    <w:rsid w:val="20417754"/>
    <w:rsid w:val="20423F17"/>
    <w:rsid w:val="20442F05"/>
    <w:rsid w:val="20484D6D"/>
    <w:rsid w:val="204A696F"/>
    <w:rsid w:val="204B05B9"/>
    <w:rsid w:val="204D352C"/>
    <w:rsid w:val="204D46F0"/>
    <w:rsid w:val="204E515C"/>
    <w:rsid w:val="20515B91"/>
    <w:rsid w:val="20542F08"/>
    <w:rsid w:val="20574727"/>
    <w:rsid w:val="205911E4"/>
    <w:rsid w:val="205A061A"/>
    <w:rsid w:val="205C1900"/>
    <w:rsid w:val="20627C36"/>
    <w:rsid w:val="2066286B"/>
    <w:rsid w:val="206D2B53"/>
    <w:rsid w:val="206F38D1"/>
    <w:rsid w:val="20774E56"/>
    <w:rsid w:val="20784F80"/>
    <w:rsid w:val="20793652"/>
    <w:rsid w:val="207A4A3C"/>
    <w:rsid w:val="207C626D"/>
    <w:rsid w:val="207D67F6"/>
    <w:rsid w:val="207E3526"/>
    <w:rsid w:val="20857FCD"/>
    <w:rsid w:val="208B5890"/>
    <w:rsid w:val="208B7248"/>
    <w:rsid w:val="208D4FD6"/>
    <w:rsid w:val="208F3782"/>
    <w:rsid w:val="20905DB9"/>
    <w:rsid w:val="209174DE"/>
    <w:rsid w:val="20936E8A"/>
    <w:rsid w:val="20945704"/>
    <w:rsid w:val="20957473"/>
    <w:rsid w:val="20995193"/>
    <w:rsid w:val="209A0CA9"/>
    <w:rsid w:val="209B1718"/>
    <w:rsid w:val="209C0149"/>
    <w:rsid w:val="209D4C1F"/>
    <w:rsid w:val="209D5B61"/>
    <w:rsid w:val="209E0AD1"/>
    <w:rsid w:val="20A25156"/>
    <w:rsid w:val="20A615AC"/>
    <w:rsid w:val="20A96938"/>
    <w:rsid w:val="20AB3B5B"/>
    <w:rsid w:val="20AF4903"/>
    <w:rsid w:val="20B65997"/>
    <w:rsid w:val="20BE5AC5"/>
    <w:rsid w:val="20BE5CA0"/>
    <w:rsid w:val="20C85DBC"/>
    <w:rsid w:val="20D00B05"/>
    <w:rsid w:val="20D02120"/>
    <w:rsid w:val="20D40743"/>
    <w:rsid w:val="20D418D5"/>
    <w:rsid w:val="20DA4212"/>
    <w:rsid w:val="20DE272A"/>
    <w:rsid w:val="20E133B4"/>
    <w:rsid w:val="20E42787"/>
    <w:rsid w:val="20E736B2"/>
    <w:rsid w:val="20EB05E4"/>
    <w:rsid w:val="20EE6ACE"/>
    <w:rsid w:val="20F65A1D"/>
    <w:rsid w:val="20FA5F3C"/>
    <w:rsid w:val="20FA7434"/>
    <w:rsid w:val="20FD351B"/>
    <w:rsid w:val="21000A9C"/>
    <w:rsid w:val="21012E98"/>
    <w:rsid w:val="210A7265"/>
    <w:rsid w:val="210C08E5"/>
    <w:rsid w:val="210C0A3F"/>
    <w:rsid w:val="21140B12"/>
    <w:rsid w:val="212173B4"/>
    <w:rsid w:val="21234AA1"/>
    <w:rsid w:val="2128337D"/>
    <w:rsid w:val="21292BAA"/>
    <w:rsid w:val="212A268C"/>
    <w:rsid w:val="21332C69"/>
    <w:rsid w:val="213A0583"/>
    <w:rsid w:val="213B0C70"/>
    <w:rsid w:val="213B5F1B"/>
    <w:rsid w:val="213D4CC4"/>
    <w:rsid w:val="213D78B3"/>
    <w:rsid w:val="214359A9"/>
    <w:rsid w:val="214A553D"/>
    <w:rsid w:val="214D47CC"/>
    <w:rsid w:val="2151757A"/>
    <w:rsid w:val="21521A38"/>
    <w:rsid w:val="21537666"/>
    <w:rsid w:val="215C068E"/>
    <w:rsid w:val="215F3F37"/>
    <w:rsid w:val="216515CC"/>
    <w:rsid w:val="21661823"/>
    <w:rsid w:val="216967D2"/>
    <w:rsid w:val="216A516B"/>
    <w:rsid w:val="21755A15"/>
    <w:rsid w:val="21771B05"/>
    <w:rsid w:val="217D5AD1"/>
    <w:rsid w:val="21820569"/>
    <w:rsid w:val="218220A5"/>
    <w:rsid w:val="21866073"/>
    <w:rsid w:val="21872F30"/>
    <w:rsid w:val="218F3F9A"/>
    <w:rsid w:val="21922467"/>
    <w:rsid w:val="2195228F"/>
    <w:rsid w:val="219A423C"/>
    <w:rsid w:val="219A7C20"/>
    <w:rsid w:val="219F3E19"/>
    <w:rsid w:val="21A1236B"/>
    <w:rsid w:val="21A37744"/>
    <w:rsid w:val="21AA00A3"/>
    <w:rsid w:val="21AA40F8"/>
    <w:rsid w:val="21AC288E"/>
    <w:rsid w:val="21AD0489"/>
    <w:rsid w:val="21B037C2"/>
    <w:rsid w:val="21B21316"/>
    <w:rsid w:val="21B2479C"/>
    <w:rsid w:val="21B76FE7"/>
    <w:rsid w:val="21BC37DA"/>
    <w:rsid w:val="21C70EF8"/>
    <w:rsid w:val="21C95783"/>
    <w:rsid w:val="21D262E0"/>
    <w:rsid w:val="21D4275A"/>
    <w:rsid w:val="21D677F9"/>
    <w:rsid w:val="21D728A6"/>
    <w:rsid w:val="21D75DBB"/>
    <w:rsid w:val="21D96E08"/>
    <w:rsid w:val="21DA04B3"/>
    <w:rsid w:val="21DC3371"/>
    <w:rsid w:val="21E013F4"/>
    <w:rsid w:val="21E322A0"/>
    <w:rsid w:val="21E37F6A"/>
    <w:rsid w:val="21E50562"/>
    <w:rsid w:val="21E67737"/>
    <w:rsid w:val="21F03BB7"/>
    <w:rsid w:val="21F4712A"/>
    <w:rsid w:val="21F56A63"/>
    <w:rsid w:val="21F657D4"/>
    <w:rsid w:val="21F8252F"/>
    <w:rsid w:val="2209068C"/>
    <w:rsid w:val="22092836"/>
    <w:rsid w:val="220B1AB5"/>
    <w:rsid w:val="22140809"/>
    <w:rsid w:val="22177FBE"/>
    <w:rsid w:val="221B151A"/>
    <w:rsid w:val="221E0B3A"/>
    <w:rsid w:val="22231B4C"/>
    <w:rsid w:val="2223787D"/>
    <w:rsid w:val="22245E3B"/>
    <w:rsid w:val="222864A9"/>
    <w:rsid w:val="222B54CD"/>
    <w:rsid w:val="222C27CD"/>
    <w:rsid w:val="222D0B42"/>
    <w:rsid w:val="22310909"/>
    <w:rsid w:val="22343781"/>
    <w:rsid w:val="22431301"/>
    <w:rsid w:val="224B41F1"/>
    <w:rsid w:val="224F06E0"/>
    <w:rsid w:val="22502E36"/>
    <w:rsid w:val="225516B5"/>
    <w:rsid w:val="225547EC"/>
    <w:rsid w:val="22587BD5"/>
    <w:rsid w:val="225A46BA"/>
    <w:rsid w:val="22653AF9"/>
    <w:rsid w:val="22654EC9"/>
    <w:rsid w:val="22672F39"/>
    <w:rsid w:val="226C7B67"/>
    <w:rsid w:val="226F1B33"/>
    <w:rsid w:val="22713C76"/>
    <w:rsid w:val="2276159B"/>
    <w:rsid w:val="22770DD4"/>
    <w:rsid w:val="22773A74"/>
    <w:rsid w:val="22795806"/>
    <w:rsid w:val="2279588B"/>
    <w:rsid w:val="22795D75"/>
    <w:rsid w:val="227E75C3"/>
    <w:rsid w:val="227F7872"/>
    <w:rsid w:val="22972072"/>
    <w:rsid w:val="22976E50"/>
    <w:rsid w:val="229F30ED"/>
    <w:rsid w:val="22A042B9"/>
    <w:rsid w:val="22A05A24"/>
    <w:rsid w:val="22A366CC"/>
    <w:rsid w:val="22A40711"/>
    <w:rsid w:val="22A65A53"/>
    <w:rsid w:val="22A84E6D"/>
    <w:rsid w:val="22A949B0"/>
    <w:rsid w:val="22AA15B8"/>
    <w:rsid w:val="22AC2BF2"/>
    <w:rsid w:val="22AD673B"/>
    <w:rsid w:val="22AE46BE"/>
    <w:rsid w:val="22B21574"/>
    <w:rsid w:val="22BD3ECB"/>
    <w:rsid w:val="22CA4FA1"/>
    <w:rsid w:val="22CB03E8"/>
    <w:rsid w:val="22CC182F"/>
    <w:rsid w:val="22CF3D51"/>
    <w:rsid w:val="22D35377"/>
    <w:rsid w:val="22D40A58"/>
    <w:rsid w:val="22D431AB"/>
    <w:rsid w:val="22DC1B3C"/>
    <w:rsid w:val="22E14954"/>
    <w:rsid w:val="22E24F1F"/>
    <w:rsid w:val="22EA45EB"/>
    <w:rsid w:val="22EE496B"/>
    <w:rsid w:val="22F04A1B"/>
    <w:rsid w:val="22F116DC"/>
    <w:rsid w:val="22F13490"/>
    <w:rsid w:val="22F36DDE"/>
    <w:rsid w:val="22F9389A"/>
    <w:rsid w:val="22FA042A"/>
    <w:rsid w:val="22FB4471"/>
    <w:rsid w:val="23057FED"/>
    <w:rsid w:val="23086C57"/>
    <w:rsid w:val="2309573E"/>
    <w:rsid w:val="230B4007"/>
    <w:rsid w:val="231011D7"/>
    <w:rsid w:val="231632CB"/>
    <w:rsid w:val="23165400"/>
    <w:rsid w:val="23202CE9"/>
    <w:rsid w:val="2320755A"/>
    <w:rsid w:val="232168BC"/>
    <w:rsid w:val="232220EC"/>
    <w:rsid w:val="232A0F7E"/>
    <w:rsid w:val="232C29B1"/>
    <w:rsid w:val="232C7B95"/>
    <w:rsid w:val="23301CF6"/>
    <w:rsid w:val="233251F2"/>
    <w:rsid w:val="2333627E"/>
    <w:rsid w:val="23371814"/>
    <w:rsid w:val="233C335B"/>
    <w:rsid w:val="233E389B"/>
    <w:rsid w:val="23436B2A"/>
    <w:rsid w:val="234505F0"/>
    <w:rsid w:val="23512D06"/>
    <w:rsid w:val="23592A42"/>
    <w:rsid w:val="235D381C"/>
    <w:rsid w:val="23700727"/>
    <w:rsid w:val="237928E4"/>
    <w:rsid w:val="238733AD"/>
    <w:rsid w:val="239379D8"/>
    <w:rsid w:val="239A5037"/>
    <w:rsid w:val="239F21D3"/>
    <w:rsid w:val="23A502C3"/>
    <w:rsid w:val="23A658A0"/>
    <w:rsid w:val="23AF0027"/>
    <w:rsid w:val="23B65934"/>
    <w:rsid w:val="23B727F3"/>
    <w:rsid w:val="23B73583"/>
    <w:rsid w:val="23B9114B"/>
    <w:rsid w:val="23BF2AAB"/>
    <w:rsid w:val="23BF404E"/>
    <w:rsid w:val="23C208C0"/>
    <w:rsid w:val="23C33B7B"/>
    <w:rsid w:val="23C805D6"/>
    <w:rsid w:val="23C812AD"/>
    <w:rsid w:val="23CD169D"/>
    <w:rsid w:val="23D6512A"/>
    <w:rsid w:val="23DB41D2"/>
    <w:rsid w:val="23E4573B"/>
    <w:rsid w:val="23E64F05"/>
    <w:rsid w:val="23E71B74"/>
    <w:rsid w:val="23EC1299"/>
    <w:rsid w:val="23ED5A28"/>
    <w:rsid w:val="23F26730"/>
    <w:rsid w:val="23F33990"/>
    <w:rsid w:val="23F8322E"/>
    <w:rsid w:val="23F96C98"/>
    <w:rsid w:val="23FB30F0"/>
    <w:rsid w:val="24047193"/>
    <w:rsid w:val="24067264"/>
    <w:rsid w:val="241042A7"/>
    <w:rsid w:val="2412603B"/>
    <w:rsid w:val="24136EE5"/>
    <w:rsid w:val="2415533B"/>
    <w:rsid w:val="24156334"/>
    <w:rsid w:val="241F127C"/>
    <w:rsid w:val="241F752D"/>
    <w:rsid w:val="24225F8C"/>
    <w:rsid w:val="24233908"/>
    <w:rsid w:val="2424271A"/>
    <w:rsid w:val="242A2A0A"/>
    <w:rsid w:val="242E1613"/>
    <w:rsid w:val="24330AFA"/>
    <w:rsid w:val="24354152"/>
    <w:rsid w:val="243F7D73"/>
    <w:rsid w:val="2445029C"/>
    <w:rsid w:val="24472416"/>
    <w:rsid w:val="244A674C"/>
    <w:rsid w:val="244B6FC6"/>
    <w:rsid w:val="244C3710"/>
    <w:rsid w:val="24542B82"/>
    <w:rsid w:val="2456061F"/>
    <w:rsid w:val="245A19CD"/>
    <w:rsid w:val="24641B5F"/>
    <w:rsid w:val="24643E6D"/>
    <w:rsid w:val="246620E3"/>
    <w:rsid w:val="24674F6C"/>
    <w:rsid w:val="246778EC"/>
    <w:rsid w:val="24683FF1"/>
    <w:rsid w:val="246C6922"/>
    <w:rsid w:val="246F61B1"/>
    <w:rsid w:val="24707A16"/>
    <w:rsid w:val="247579B4"/>
    <w:rsid w:val="247A706A"/>
    <w:rsid w:val="247C4769"/>
    <w:rsid w:val="24832293"/>
    <w:rsid w:val="248440E2"/>
    <w:rsid w:val="248A7465"/>
    <w:rsid w:val="248E2D37"/>
    <w:rsid w:val="24926AE0"/>
    <w:rsid w:val="249E4CA0"/>
    <w:rsid w:val="249E783F"/>
    <w:rsid w:val="24AF5DC6"/>
    <w:rsid w:val="24B05346"/>
    <w:rsid w:val="24B157BC"/>
    <w:rsid w:val="24B36FA3"/>
    <w:rsid w:val="24B5432C"/>
    <w:rsid w:val="24B55C5E"/>
    <w:rsid w:val="24B82722"/>
    <w:rsid w:val="24BE4978"/>
    <w:rsid w:val="24C119A7"/>
    <w:rsid w:val="24C220D0"/>
    <w:rsid w:val="24C34863"/>
    <w:rsid w:val="24C7785B"/>
    <w:rsid w:val="24C97F6F"/>
    <w:rsid w:val="24CA19C0"/>
    <w:rsid w:val="24CC37CC"/>
    <w:rsid w:val="24CD7514"/>
    <w:rsid w:val="24D5054D"/>
    <w:rsid w:val="24D62B01"/>
    <w:rsid w:val="24D745E0"/>
    <w:rsid w:val="24DA3ABD"/>
    <w:rsid w:val="24E620D6"/>
    <w:rsid w:val="24E82912"/>
    <w:rsid w:val="24EE0F72"/>
    <w:rsid w:val="24F1008B"/>
    <w:rsid w:val="24F506B4"/>
    <w:rsid w:val="24F531B2"/>
    <w:rsid w:val="24F6320A"/>
    <w:rsid w:val="24F75CF3"/>
    <w:rsid w:val="24F96534"/>
    <w:rsid w:val="25044220"/>
    <w:rsid w:val="25053955"/>
    <w:rsid w:val="250651FB"/>
    <w:rsid w:val="25076375"/>
    <w:rsid w:val="2509248C"/>
    <w:rsid w:val="25101182"/>
    <w:rsid w:val="25151FAB"/>
    <w:rsid w:val="251B1804"/>
    <w:rsid w:val="251B7A3F"/>
    <w:rsid w:val="252C3D3B"/>
    <w:rsid w:val="253154B7"/>
    <w:rsid w:val="25363746"/>
    <w:rsid w:val="253F6040"/>
    <w:rsid w:val="25404EB9"/>
    <w:rsid w:val="25415F2E"/>
    <w:rsid w:val="254611E8"/>
    <w:rsid w:val="25480B5C"/>
    <w:rsid w:val="25485706"/>
    <w:rsid w:val="254A4DEE"/>
    <w:rsid w:val="254E069E"/>
    <w:rsid w:val="254E362D"/>
    <w:rsid w:val="254E6C66"/>
    <w:rsid w:val="254F1806"/>
    <w:rsid w:val="255564FF"/>
    <w:rsid w:val="25593316"/>
    <w:rsid w:val="255D49FA"/>
    <w:rsid w:val="255E60B8"/>
    <w:rsid w:val="25666EAD"/>
    <w:rsid w:val="2567660B"/>
    <w:rsid w:val="256B7173"/>
    <w:rsid w:val="257458CB"/>
    <w:rsid w:val="257559CA"/>
    <w:rsid w:val="25777C0F"/>
    <w:rsid w:val="257C3EDA"/>
    <w:rsid w:val="25817DE1"/>
    <w:rsid w:val="25917AD3"/>
    <w:rsid w:val="259472E8"/>
    <w:rsid w:val="259656E2"/>
    <w:rsid w:val="259F03A5"/>
    <w:rsid w:val="25A05A7C"/>
    <w:rsid w:val="25AA3A6B"/>
    <w:rsid w:val="25AA61E7"/>
    <w:rsid w:val="25B12E08"/>
    <w:rsid w:val="25B30B37"/>
    <w:rsid w:val="25B41DBF"/>
    <w:rsid w:val="25C30FD6"/>
    <w:rsid w:val="25C336AE"/>
    <w:rsid w:val="25CA161E"/>
    <w:rsid w:val="25CE6750"/>
    <w:rsid w:val="25D03AAF"/>
    <w:rsid w:val="25D277AF"/>
    <w:rsid w:val="25D957B1"/>
    <w:rsid w:val="25DF061E"/>
    <w:rsid w:val="25E37B78"/>
    <w:rsid w:val="25E41742"/>
    <w:rsid w:val="25E57DE2"/>
    <w:rsid w:val="25E632C5"/>
    <w:rsid w:val="25E9365D"/>
    <w:rsid w:val="25EA69F7"/>
    <w:rsid w:val="25EA74F9"/>
    <w:rsid w:val="25ED20B6"/>
    <w:rsid w:val="25EF1163"/>
    <w:rsid w:val="25F1457E"/>
    <w:rsid w:val="25F7752D"/>
    <w:rsid w:val="260552A8"/>
    <w:rsid w:val="26094EBF"/>
    <w:rsid w:val="260A4314"/>
    <w:rsid w:val="260A6621"/>
    <w:rsid w:val="26112DC2"/>
    <w:rsid w:val="261A0C29"/>
    <w:rsid w:val="261E5CF6"/>
    <w:rsid w:val="262A2BFA"/>
    <w:rsid w:val="262B0427"/>
    <w:rsid w:val="2630007F"/>
    <w:rsid w:val="2631032A"/>
    <w:rsid w:val="26320097"/>
    <w:rsid w:val="2632009C"/>
    <w:rsid w:val="26372D5A"/>
    <w:rsid w:val="26402300"/>
    <w:rsid w:val="26434213"/>
    <w:rsid w:val="264A4BFB"/>
    <w:rsid w:val="26541E1C"/>
    <w:rsid w:val="26560915"/>
    <w:rsid w:val="26574AF2"/>
    <w:rsid w:val="26587A12"/>
    <w:rsid w:val="2662445C"/>
    <w:rsid w:val="26651E18"/>
    <w:rsid w:val="26713E8B"/>
    <w:rsid w:val="267C13C0"/>
    <w:rsid w:val="267D0A33"/>
    <w:rsid w:val="26893D19"/>
    <w:rsid w:val="268E7205"/>
    <w:rsid w:val="268F6F0B"/>
    <w:rsid w:val="26941A65"/>
    <w:rsid w:val="2694635A"/>
    <w:rsid w:val="269A12EA"/>
    <w:rsid w:val="269A5499"/>
    <w:rsid w:val="269E50B3"/>
    <w:rsid w:val="269F6080"/>
    <w:rsid w:val="26A33A2F"/>
    <w:rsid w:val="26AA30E9"/>
    <w:rsid w:val="26AA4FE2"/>
    <w:rsid w:val="26AB00EF"/>
    <w:rsid w:val="26AC2A01"/>
    <w:rsid w:val="26AD2F1B"/>
    <w:rsid w:val="26B42931"/>
    <w:rsid w:val="26BA1A95"/>
    <w:rsid w:val="26C11796"/>
    <w:rsid w:val="26D573AC"/>
    <w:rsid w:val="26D937D0"/>
    <w:rsid w:val="26DA57BA"/>
    <w:rsid w:val="26DE01F0"/>
    <w:rsid w:val="26DF1C27"/>
    <w:rsid w:val="26DF7A37"/>
    <w:rsid w:val="26E34B4A"/>
    <w:rsid w:val="26E41BB3"/>
    <w:rsid w:val="26E65927"/>
    <w:rsid w:val="26EA5D9D"/>
    <w:rsid w:val="26F206AC"/>
    <w:rsid w:val="26F94B34"/>
    <w:rsid w:val="26FA6CE2"/>
    <w:rsid w:val="27034560"/>
    <w:rsid w:val="270800E6"/>
    <w:rsid w:val="270B4273"/>
    <w:rsid w:val="271A51F2"/>
    <w:rsid w:val="271D560E"/>
    <w:rsid w:val="272413D2"/>
    <w:rsid w:val="272D5B19"/>
    <w:rsid w:val="272E0DEC"/>
    <w:rsid w:val="272E5D11"/>
    <w:rsid w:val="2737063C"/>
    <w:rsid w:val="27371D0A"/>
    <w:rsid w:val="27387A0B"/>
    <w:rsid w:val="273F6124"/>
    <w:rsid w:val="2748686B"/>
    <w:rsid w:val="274D319F"/>
    <w:rsid w:val="275415A4"/>
    <w:rsid w:val="27544EE1"/>
    <w:rsid w:val="27582FC0"/>
    <w:rsid w:val="2760581B"/>
    <w:rsid w:val="27675A29"/>
    <w:rsid w:val="276E6FE8"/>
    <w:rsid w:val="27770FD0"/>
    <w:rsid w:val="27775DD5"/>
    <w:rsid w:val="277E2135"/>
    <w:rsid w:val="277E2BCC"/>
    <w:rsid w:val="277E6B5A"/>
    <w:rsid w:val="278316BF"/>
    <w:rsid w:val="278D0C0B"/>
    <w:rsid w:val="27962189"/>
    <w:rsid w:val="27994294"/>
    <w:rsid w:val="279B436C"/>
    <w:rsid w:val="279F1420"/>
    <w:rsid w:val="27A95336"/>
    <w:rsid w:val="27B2590D"/>
    <w:rsid w:val="27B369C2"/>
    <w:rsid w:val="27BE0C73"/>
    <w:rsid w:val="27BE6147"/>
    <w:rsid w:val="27C43AA3"/>
    <w:rsid w:val="27C82155"/>
    <w:rsid w:val="27C86EA0"/>
    <w:rsid w:val="27C92028"/>
    <w:rsid w:val="27CA0A5C"/>
    <w:rsid w:val="27CE4A53"/>
    <w:rsid w:val="27D10D9C"/>
    <w:rsid w:val="27D27514"/>
    <w:rsid w:val="27DA4EC2"/>
    <w:rsid w:val="27DC54BC"/>
    <w:rsid w:val="27DE5E02"/>
    <w:rsid w:val="27DF4827"/>
    <w:rsid w:val="27E4474E"/>
    <w:rsid w:val="27E57A29"/>
    <w:rsid w:val="27E835DD"/>
    <w:rsid w:val="27EB3257"/>
    <w:rsid w:val="27EE01E1"/>
    <w:rsid w:val="27F17849"/>
    <w:rsid w:val="27F517F0"/>
    <w:rsid w:val="27F70D8D"/>
    <w:rsid w:val="27F83957"/>
    <w:rsid w:val="27F949EE"/>
    <w:rsid w:val="27FB4D36"/>
    <w:rsid w:val="27FC261D"/>
    <w:rsid w:val="2801157E"/>
    <w:rsid w:val="28020026"/>
    <w:rsid w:val="28027740"/>
    <w:rsid w:val="2810280D"/>
    <w:rsid w:val="281810B5"/>
    <w:rsid w:val="28187D1E"/>
    <w:rsid w:val="281F0C0B"/>
    <w:rsid w:val="281F4468"/>
    <w:rsid w:val="282244B1"/>
    <w:rsid w:val="28266086"/>
    <w:rsid w:val="28274CFA"/>
    <w:rsid w:val="282863CE"/>
    <w:rsid w:val="28292587"/>
    <w:rsid w:val="282C4535"/>
    <w:rsid w:val="2832319A"/>
    <w:rsid w:val="28332F56"/>
    <w:rsid w:val="283C02A1"/>
    <w:rsid w:val="283C396B"/>
    <w:rsid w:val="283E11CF"/>
    <w:rsid w:val="284B5407"/>
    <w:rsid w:val="28531579"/>
    <w:rsid w:val="28557F85"/>
    <w:rsid w:val="28573294"/>
    <w:rsid w:val="28577AC1"/>
    <w:rsid w:val="285A00E8"/>
    <w:rsid w:val="285B6E83"/>
    <w:rsid w:val="285D5E5B"/>
    <w:rsid w:val="285E6C01"/>
    <w:rsid w:val="286119CE"/>
    <w:rsid w:val="2862508E"/>
    <w:rsid w:val="28627FDE"/>
    <w:rsid w:val="286817AB"/>
    <w:rsid w:val="2868668B"/>
    <w:rsid w:val="28692B79"/>
    <w:rsid w:val="286A634B"/>
    <w:rsid w:val="286C2BB3"/>
    <w:rsid w:val="286E4447"/>
    <w:rsid w:val="286F1400"/>
    <w:rsid w:val="28760D66"/>
    <w:rsid w:val="287B6572"/>
    <w:rsid w:val="287B6A37"/>
    <w:rsid w:val="288B71D6"/>
    <w:rsid w:val="288F4E16"/>
    <w:rsid w:val="289111FC"/>
    <w:rsid w:val="28943437"/>
    <w:rsid w:val="28951934"/>
    <w:rsid w:val="28964945"/>
    <w:rsid w:val="289948F9"/>
    <w:rsid w:val="289B3AC3"/>
    <w:rsid w:val="289D5750"/>
    <w:rsid w:val="289F630E"/>
    <w:rsid w:val="28A20C0D"/>
    <w:rsid w:val="28A5798E"/>
    <w:rsid w:val="28AD5461"/>
    <w:rsid w:val="28B025A4"/>
    <w:rsid w:val="28B907BA"/>
    <w:rsid w:val="28C6712C"/>
    <w:rsid w:val="28CD1FF7"/>
    <w:rsid w:val="28CD367B"/>
    <w:rsid w:val="28D6393D"/>
    <w:rsid w:val="28D67741"/>
    <w:rsid w:val="28D92862"/>
    <w:rsid w:val="28D930F6"/>
    <w:rsid w:val="28E0352F"/>
    <w:rsid w:val="28E37AD5"/>
    <w:rsid w:val="28E70DA5"/>
    <w:rsid w:val="28EE24A3"/>
    <w:rsid w:val="28EF7474"/>
    <w:rsid w:val="28F41311"/>
    <w:rsid w:val="28F54AD1"/>
    <w:rsid w:val="28F70FA3"/>
    <w:rsid w:val="28FA78BB"/>
    <w:rsid w:val="290440DB"/>
    <w:rsid w:val="290660F8"/>
    <w:rsid w:val="29077B7C"/>
    <w:rsid w:val="290C4388"/>
    <w:rsid w:val="290D46A3"/>
    <w:rsid w:val="290E71F1"/>
    <w:rsid w:val="290F696D"/>
    <w:rsid w:val="291008D9"/>
    <w:rsid w:val="29162F64"/>
    <w:rsid w:val="29197CE7"/>
    <w:rsid w:val="291F373D"/>
    <w:rsid w:val="292A5146"/>
    <w:rsid w:val="292F76CF"/>
    <w:rsid w:val="2930636A"/>
    <w:rsid w:val="293518D3"/>
    <w:rsid w:val="29381BAC"/>
    <w:rsid w:val="29423B6D"/>
    <w:rsid w:val="29451118"/>
    <w:rsid w:val="294E4F1D"/>
    <w:rsid w:val="295074E2"/>
    <w:rsid w:val="29537D34"/>
    <w:rsid w:val="29542300"/>
    <w:rsid w:val="295F4003"/>
    <w:rsid w:val="296556DF"/>
    <w:rsid w:val="296C5733"/>
    <w:rsid w:val="297C2EC8"/>
    <w:rsid w:val="297C731B"/>
    <w:rsid w:val="298002AC"/>
    <w:rsid w:val="29810B4F"/>
    <w:rsid w:val="29870E46"/>
    <w:rsid w:val="29873BDB"/>
    <w:rsid w:val="298C49DE"/>
    <w:rsid w:val="298C7CF5"/>
    <w:rsid w:val="298D76A0"/>
    <w:rsid w:val="29904B89"/>
    <w:rsid w:val="29962DA1"/>
    <w:rsid w:val="299A6F83"/>
    <w:rsid w:val="29A245B6"/>
    <w:rsid w:val="29AC4876"/>
    <w:rsid w:val="29AD6068"/>
    <w:rsid w:val="29AD741D"/>
    <w:rsid w:val="29AF5689"/>
    <w:rsid w:val="29B62AC0"/>
    <w:rsid w:val="29B64D8E"/>
    <w:rsid w:val="29BD57E7"/>
    <w:rsid w:val="29C12CB3"/>
    <w:rsid w:val="29C55A5B"/>
    <w:rsid w:val="29CA609A"/>
    <w:rsid w:val="29CC6A7C"/>
    <w:rsid w:val="29D07083"/>
    <w:rsid w:val="29D47F5A"/>
    <w:rsid w:val="29D71A52"/>
    <w:rsid w:val="29D80A44"/>
    <w:rsid w:val="29DF61E7"/>
    <w:rsid w:val="29EB3F99"/>
    <w:rsid w:val="29EE72F3"/>
    <w:rsid w:val="29F512C5"/>
    <w:rsid w:val="29F56B42"/>
    <w:rsid w:val="29F771E8"/>
    <w:rsid w:val="29FC45E0"/>
    <w:rsid w:val="29FE6F20"/>
    <w:rsid w:val="2A0248C6"/>
    <w:rsid w:val="2A0721BF"/>
    <w:rsid w:val="2A082E42"/>
    <w:rsid w:val="2A0A4DBB"/>
    <w:rsid w:val="2A181AFC"/>
    <w:rsid w:val="2A195DD3"/>
    <w:rsid w:val="2A1C1B4E"/>
    <w:rsid w:val="2A2C5234"/>
    <w:rsid w:val="2A2D1137"/>
    <w:rsid w:val="2A2D7FA2"/>
    <w:rsid w:val="2A362802"/>
    <w:rsid w:val="2A3A4613"/>
    <w:rsid w:val="2A3B0E4E"/>
    <w:rsid w:val="2A3E265B"/>
    <w:rsid w:val="2A480EDF"/>
    <w:rsid w:val="2A535C7A"/>
    <w:rsid w:val="2A584EFC"/>
    <w:rsid w:val="2A593A72"/>
    <w:rsid w:val="2A5C1FA1"/>
    <w:rsid w:val="2A5F4267"/>
    <w:rsid w:val="2A620CFB"/>
    <w:rsid w:val="2A62529D"/>
    <w:rsid w:val="2A653424"/>
    <w:rsid w:val="2A657740"/>
    <w:rsid w:val="2A680B63"/>
    <w:rsid w:val="2A68374E"/>
    <w:rsid w:val="2A6E3DF9"/>
    <w:rsid w:val="2A6E6DD9"/>
    <w:rsid w:val="2A7213C3"/>
    <w:rsid w:val="2A723511"/>
    <w:rsid w:val="2A777A40"/>
    <w:rsid w:val="2A7862EA"/>
    <w:rsid w:val="2A7B6C84"/>
    <w:rsid w:val="2A7D5D07"/>
    <w:rsid w:val="2A7D7EB8"/>
    <w:rsid w:val="2A816352"/>
    <w:rsid w:val="2A8341C9"/>
    <w:rsid w:val="2A842147"/>
    <w:rsid w:val="2A876B7F"/>
    <w:rsid w:val="2A9257C9"/>
    <w:rsid w:val="2A960C39"/>
    <w:rsid w:val="2A98449C"/>
    <w:rsid w:val="2A994435"/>
    <w:rsid w:val="2A9B781C"/>
    <w:rsid w:val="2A9E4844"/>
    <w:rsid w:val="2AA44044"/>
    <w:rsid w:val="2AA93F0D"/>
    <w:rsid w:val="2AAE5DC5"/>
    <w:rsid w:val="2AB15B69"/>
    <w:rsid w:val="2AB433FA"/>
    <w:rsid w:val="2AB50211"/>
    <w:rsid w:val="2AB75A03"/>
    <w:rsid w:val="2AB77167"/>
    <w:rsid w:val="2ABD52B8"/>
    <w:rsid w:val="2ABE7C72"/>
    <w:rsid w:val="2AC20F57"/>
    <w:rsid w:val="2AC5067B"/>
    <w:rsid w:val="2ACF49FD"/>
    <w:rsid w:val="2AD1487E"/>
    <w:rsid w:val="2AD33E23"/>
    <w:rsid w:val="2AD456A6"/>
    <w:rsid w:val="2AD60826"/>
    <w:rsid w:val="2AD83975"/>
    <w:rsid w:val="2ADD03D8"/>
    <w:rsid w:val="2AE53532"/>
    <w:rsid w:val="2AE55D3D"/>
    <w:rsid w:val="2AEC0BB8"/>
    <w:rsid w:val="2AF328D3"/>
    <w:rsid w:val="2AFD47FE"/>
    <w:rsid w:val="2AFF605B"/>
    <w:rsid w:val="2B00097C"/>
    <w:rsid w:val="2B041402"/>
    <w:rsid w:val="2B1478F6"/>
    <w:rsid w:val="2B1C7C28"/>
    <w:rsid w:val="2B1F2018"/>
    <w:rsid w:val="2B2056BC"/>
    <w:rsid w:val="2B234BBF"/>
    <w:rsid w:val="2B27259F"/>
    <w:rsid w:val="2B2A028E"/>
    <w:rsid w:val="2B2A0464"/>
    <w:rsid w:val="2B2B2C1E"/>
    <w:rsid w:val="2B2F1578"/>
    <w:rsid w:val="2B307FF8"/>
    <w:rsid w:val="2B394FC2"/>
    <w:rsid w:val="2B3C6F2B"/>
    <w:rsid w:val="2B3D4B2C"/>
    <w:rsid w:val="2B3F28A5"/>
    <w:rsid w:val="2B432C8B"/>
    <w:rsid w:val="2B443631"/>
    <w:rsid w:val="2B4A06C6"/>
    <w:rsid w:val="2B4B6D4E"/>
    <w:rsid w:val="2B4C7D3D"/>
    <w:rsid w:val="2B5061A2"/>
    <w:rsid w:val="2B547C73"/>
    <w:rsid w:val="2B5A673A"/>
    <w:rsid w:val="2B5B21A6"/>
    <w:rsid w:val="2B613208"/>
    <w:rsid w:val="2B617BF0"/>
    <w:rsid w:val="2B6248DE"/>
    <w:rsid w:val="2B686AE4"/>
    <w:rsid w:val="2B6B6D7A"/>
    <w:rsid w:val="2B6E6E4A"/>
    <w:rsid w:val="2B6F04C0"/>
    <w:rsid w:val="2B6F5D0B"/>
    <w:rsid w:val="2B76385D"/>
    <w:rsid w:val="2B784166"/>
    <w:rsid w:val="2B7B318E"/>
    <w:rsid w:val="2B7E18A0"/>
    <w:rsid w:val="2B8118A1"/>
    <w:rsid w:val="2B827AC9"/>
    <w:rsid w:val="2B864800"/>
    <w:rsid w:val="2B896EB1"/>
    <w:rsid w:val="2B8C46AE"/>
    <w:rsid w:val="2B8E3889"/>
    <w:rsid w:val="2B900CCA"/>
    <w:rsid w:val="2B90388C"/>
    <w:rsid w:val="2B9E3AA5"/>
    <w:rsid w:val="2B9E6711"/>
    <w:rsid w:val="2B9F7FD6"/>
    <w:rsid w:val="2BA34ED8"/>
    <w:rsid w:val="2BA70962"/>
    <w:rsid w:val="2BA9349F"/>
    <w:rsid w:val="2BAD5100"/>
    <w:rsid w:val="2BAD750F"/>
    <w:rsid w:val="2BAE3192"/>
    <w:rsid w:val="2BB3232A"/>
    <w:rsid w:val="2BBA58C2"/>
    <w:rsid w:val="2BBC1130"/>
    <w:rsid w:val="2BC3191D"/>
    <w:rsid w:val="2BCE6004"/>
    <w:rsid w:val="2BD41485"/>
    <w:rsid w:val="2BE04DDD"/>
    <w:rsid w:val="2BEE4A9E"/>
    <w:rsid w:val="2BEE6D92"/>
    <w:rsid w:val="2BF216AC"/>
    <w:rsid w:val="2BF266E8"/>
    <w:rsid w:val="2BFD18D2"/>
    <w:rsid w:val="2C0014A5"/>
    <w:rsid w:val="2C034990"/>
    <w:rsid w:val="2C052FE5"/>
    <w:rsid w:val="2C0A21BA"/>
    <w:rsid w:val="2C0A74ED"/>
    <w:rsid w:val="2C11436F"/>
    <w:rsid w:val="2C1378E8"/>
    <w:rsid w:val="2C1638C5"/>
    <w:rsid w:val="2C177A6A"/>
    <w:rsid w:val="2C1B0C5E"/>
    <w:rsid w:val="2C1D6B1C"/>
    <w:rsid w:val="2C1E14FB"/>
    <w:rsid w:val="2C1E6A38"/>
    <w:rsid w:val="2C2F3C81"/>
    <w:rsid w:val="2C377CA2"/>
    <w:rsid w:val="2C3B1867"/>
    <w:rsid w:val="2C3F4805"/>
    <w:rsid w:val="2C4159EF"/>
    <w:rsid w:val="2C450F15"/>
    <w:rsid w:val="2C484F7F"/>
    <w:rsid w:val="2C503784"/>
    <w:rsid w:val="2C565D0E"/>
    <w:rsid w:val="2C59607A"/>
    <w:rsid w:val="2C5F5F84"/>
    <w:rsid w:val="2C771D72"/>
    <w:rsid w:val="2C7E5ACE"/>
    <w:rsid w:val="2C7E6A00"/>
    <w:rsid w:val="2C824A6B"/>
    <w:rsid w:val="2C8461E1"/>
    <w:rsid w:val="2C8857FF"/>
    <w:rsid w:val="2C88628C"/>
    <w:rsid w:val="2C8A714F"/>
    <w:rsid w:val="2C8D6598"/>
    <w:rsid w:val="2C8E2EA8"/>
    <w:rsid w:val="2C963C5E"/>
    <w:rsid w:val="2C9743DD"/>
    <w:rsid w:val="2CA2692E"/>
    <w:rsid w:val="2CA40C54"/>
    <w:rsid w:val="2CA63A9D"/>
    <w:rsid w:val="2CA87D69"/>
    <w:rsid w:val="2CA95696"/>
    <w:rsid w:val="2CAA0DF7"/>
    <w:rsid w:val="2CAA59D7"/>
    <w:rsid w:val="2CAA6783"/>
    <w:rsid w:val="2CB03AB0"/>
    <w:rsid w:val="2CB63BB4"/>
    <w:rsid w:val="2CB6474C"/>
    <w:rsid w:val="2CB87D87"/>
    <w:rsid w:val="2CB92BB7"/>
    <w:rsid w:val="2CBB524D"/>
    <w:rsid w:val="2CBB7714"/>
    <w:rsid w:val="2CBD4D18"/>
    <w:rsid w:val="2CBD5B3E"/>
    <w:rsid w:val="2CBE2E6B"/>
    <w:rsid w:val="2CC003A1"/>
    <w:rsid w:val="2CCD4121"/>
    <w:rsid w:val="2CCE503E"/>
    <w:rsid w:val="2CD22A44"/>
    <w:rsid w:val="2CD44949"/>
    <w:rsid w:val="2CD80BFE"/>
    <w:rsid w:val="2CDC2C2A"/>
    <w:rsid w:val="2CDD4005"/>
    <w:rsid w:val="2CE12490"/>
    <w:rsid w:val="2CE60659"/>
    <w:rsid w:val="2CED0108"/>
    <w:rsid w:val="2CEE79CC"/>
    <w:rsid w:val="2CF60776"/>
    <w:rsid w:val="2CF6563C"/>
    <w:rsid w:val="2CF702D9"/>
    <w:rsid w:val="2CF912BB"/>
    <w:rsid w:val="2CF95D7F"/>
    <w:rsid w:val="2CFE2718"/>
    <w:rsid w:val="2D007E89"/>
    <w:rsid w:val="2D0749F0"/>
    <w:rsid w:val="2D137BE7"/>
    <w:rsid w:val="2D1A0539"/>
    <w:rsid w:val="2D1D45D2"/>
    <w:rsid w:val="2D1D7681"/>
    <w:rsid w:val="2D20083C"/>
    <w:rsid w:val="2D220DC8"/>
    <w:rsid w:val="2D224D07"/>
    <w:rsid w:val="2D241A07"/>
    <w:rsid w:val="2D29379A"/>
    <w:rsid w:val="2D2B42CB"/>
    <w:rsid w:val="2D2F478B"/>
    <w:rsid w:val="2D307319"/>
    <w:rsid w:val="2D327D9D"/>
    <w:rsid w:val="2D3C60CE"/>
    <w:rsid w:val="2D3D1147"/>
    <w:rsid w:val="2D3E41AC"/>
    <w:rsid w:val="2D452159"/>
    <w:rsid w:val="2D454635"/>
    <w:rsid w:val="2D49635D"/>
    <w:rsid w:val="2D4A1419"/>
    <w:rsid w:val="2D4B79EA"/>
    <w:rsid w:val="2D4C1600"/>
    <w:rsid w:val="2D4C7AED"/>
    <w:rsid w:val="2D56502D"/>
    <w:rsid w:val="2D571E1C"/>
    <w:rsid w:val="2D595B11"/>
    <w:rsid w:val="2D5C1FEF"/>
    <w:rsid w:val="2D5C374A"/>
    <w:rsid w:val="2D5C71AE"/>
    <w:rsid w:val="2D5C76F7"/>
    <w:rsid w:val="2D621D43"/>
    <w:rsid w:val="2D663D31"/>
    <w:rsid w:val="2D6F1726"/>
    <w:rsid w:val="2D714103"/>
    <w:rsid w:val="2D720BD3"/>
    <w:rsid w:val="2D724E9C"/>
    <w:rsid w:val="2D784E47"/>
    <w:rsid w:val="2D7E5226"/>
    <w:rsid w:val="2D7F7B9B"/>
    <w:rsid w:val="2D8030F5"/>
    <w:rsid w:val="2D8403C4"/>
    <w:rsid w:val="2D8941F1"/>
    <w:rsid w:val="2D8B5A19"/>
    <w:rsid w:val="2D8C5413"/>
    <w:rsid w:val="2D9455C0"/>
    <w:rsid w:val="2D946F97"/>
    <w:rsid w:val="2D981AC1"/>
    <w:rsid w:val="2D9B4DEF"/>
    <w:rsid w:val="2DA55AD5"/>
    <w:rsid w:val="2DA62C38"/>
    <w:rsid w:val="2DA97D20"/>
    <w:rsid w:val="2DAC53F4"/>
    <w:rsid w:val="2DB236A6"/>
    <w:rsid w:val="2DB54547"/>
    <w:rsid w:val="2DB608F3"/>
    <w:rsid w:val="2DB80FA2"/>
    <w:rsid w:val="2DC072C3"/>
    <w:rsid w:val="2DC65E33"/>
    <w:rsid w:val="2DC74E93"/>
    <w:rsid w:val="2DCC0B89"/>
    <w:rsid w:val="2DCE1028"/>
    <w:rsid w:val="2DCE4AEA"/>
    <w:rsid w:val="2DCF012C"/>
    <w:rsid w:val="2DD51490"/>
    <w:rsid w:val="2DD57C23"/>
    <w:rsid w:val="2DD832A6"/>
    <w:rsid w:val="2DDD43F6"/>
    <w:rsid w:val="2DDE240B"/>
    <w:rsid w:val="2DE11FC6"/>
    <w:rsid w:val="2DE17C26"/>
    <w:rsid w:val="2DE25301"/>
    <w:rsid w:val="2DE61420"/>
    <w:rsid w:val="2DE90CA3"/>
    <w:rsid w:val="2DE9552F"/>
    <w:rsid w:val="2DED70BD"/>
    <w:rsid w:val="2DEE2F6E"/>
    <w:rsid w:val="2DF263C1"/>
    <w:rsid w:val="2DF9739D"/>
    <w:rsid w:val="2DFF0E59"/>
    <w:rsid w:val="2E0A03FB"/>
    <w:rsid w:val="2E0B3A3E"/>
    <w:rsid w:val="2E162E96"/>
    <w:rsid w:val="2E183A7A"/>
    <w:rsid w:val="2E2354CB"/>
    <w:rsid w:val="2E271DFA"/>
    <w:rsid w:val="2E311208"/>
    <w:rsid w:val="2E3155E7"/>
    <w:rsid w:val="2E357E10"/>
    <w:rsid w:val="2E391240"/>
    <w:rsid w:val="2E421FE6"/>
    <w:rsid w:val="2E435DE5"/>
    <w:rsid w:val="2E447875"/>
    <w:rsid w:val="2E48485D"/>
    <w:rsid w:val="2E490E97"/>
    <w:rsid w:val="2E4E1F60"/>
    <w:rsid w:val="2E4E40FA"/>
    <w:rsid w:val="2E5129F2"/>
    <w:rsid w:val="2E515B95"/>
    <w:rsid w:val="2E5A40FB"/>
    <w:rsid w:val="2E5F5F34"/>
    <w:rsid w:val="2E686217"/>
    <w:rsid w:val="2E7256F0"/>
    <w:rsid w:val="2E756C52"/>
    <w:rsid w:val="2E773C83"/>
    <w:rsid w:val="2E775E9D"/>
    <w:rsid w:val="2E7A0BF0"/>
    <w:rsid w:val="2E7A5083"/>
    <w:rsid w:val="2E7C2A01"/>
    <w:rsid w:val="2E7C6E72"/>
    <w:rsid w:val="2E7D2441"/>
    <w:rsid w:val="2E816E85"/>
    <w:rsid w:val="2E891605"/>
    <w:rsid w:val="2E8E368E"/>
    <w:rsid w:val="2E917A98"/>
    <w:rsid w:val="2E954313"/>
    <w:rsid w:val="2E9652D9"/>
    <w:rsid w:val="2E976E5E"/>
    <w:rsid w:val="2E981BC1"/>
    <w:rsid w:val="2E986A27"/>
    <w:rsid w:val="2E9A1A72"/>
    <w:rsid w:val="2E9C09F9"/>
    <w:rsid w:val="2EA07C01"/>
    <w:rsid w:val="2EA728C0"/>
    <w:rsid w:val="2EAE31FD"/>
    <w:rsid w:val="2EAE52C5"/>
    <w:rsid w:val="2EAE6E67"/>
    <w:rsid w:val="2EB01C8C"/>
    <w:rsid w:val="2EB117A4"/>
    <w:rsid w:val="2EB20268"/>
    <w:rsid w:val="2EB23E77"/>
    <w:rsid w:val="2EB36FAD"/>
    <w:rsid w:val="2EB62AD9"/>
    <w:rsid w:val="2EB643B5"/>
    <w:rsid w:val="2EBC533B"/>
    <w:rsid w:val="2EC04BD2"/>
    <w:rsid w:val="2EC42953"/>
    <w:rsid w:val="2ECD6B03"/>
    <w:rsid w:val="2ECF0CF5"/>
    <w:rsid w:val="2ED12DFD"/>
    <w:rsid w:val="2EDC59D5"/>
    <w:rsid w:val="2EDD0442"/>
    <w:rsid w:val="2EE17193"/>
    <w:rsid w:val="2EF02711"/>
    <w:rsid w:val="2EF4243D"/>
    <w:rsid w:val="2EF47302"/>
    <w:rsid w:val="2EF622E4"/>
    <w:rsid w:val="2F04436E"/>
    <w:rsid w:val="2F053742"/>
    <w:rsid w:val="2F077464"/>
    <w:rsid w:val="2F114256"/>
    <w:rsid w:val="2F181C12"/>
    <w:rsid w:val="2F214802"/>
    <w:rsid w:val="2F226EBC"/>
    <w:rsid w:val="2F2A0615"/>
    <w:rsid w:val="2F37557D"/>
    <w:rsid w:val="2F40018A"/>
    <w:rsid w:val="2F505D64"/>
    <w:rsid w:val="2F530B4D"/>
    <w:rsid w:val="2F5927FA"/>
    <w:rsid w:val="2F5F11B5"/>
    <w:rsid w:val="2F5F5C10"/>
    <w:rsid w:val="2F6A39F9"/>
    <w:rsid w:val="2F6B3DCD"/>
    <w:rsid w:val="2F6B5B9E"/>
    <w:rsid w:val="2F6F5792"/>
    <w:rsid w:val="2F7E1857"/>
    <w:rsid w:val="2F832410"/>
    <w:rsid w:val="2F867BFD"/>
    <w:rsid w:val="2F934A35"/>
    <w:rsid w:val="2F960019"/>
    <w:rsid w:val="2F9867C2"/>
    <w:rsid w:val="2F993CE4"/>
    <w:rsid w:val="2F9A6C47"/>
    <w:rsid w:val="2F9E2AD4"/>
    <w:rsid w:val="2FA20DBD"/>
    <w:rsid w:val="2FAD7C9C"/>
    <w:rsid w:val="2FAE035B"/>
    <w:rsid w:val="2FB002C7"/>
    <w:rsid w:val="2FB1030C"/>
    <w:rsid w:val="2FB252AA"/>
    <w:rsid w:val="2FB55D82"/>
    <w:rsid w:val="2FB63147"/>
    <w:rsid w:val="2FB63E18"/>
    <w:rsid w:val="2FB94E15"/>
    <w:rsid w:val="2FBA5C9B"/>
    <w:rsid w:val="2FBE1EF1"/>
    <w:rsid w:val="2FBE4D28"/>
    <w:rsid w:val="2FC52038"/>
    <w:rsid w:val="2FCD2878"/>
    <w:rsid w:val="2FCD421D"/>
    <w:rsid w:val="2FD030CA"/>
    <w:rsid w:val="2FD20FEB"/>
    <w:rsid w:val="2FD92348"/>
    <w:rsid w:val="2FDE59F1"/>
    <w:rsid w:val="2FE56C1D"/>
    <w:rsid w:val="2FEA6DBD"/>
    <w:rsid w:val="2FF15026"/>
    <w:rsid w:val="2FF52281"/>
    <w:rsid w:val="2FF71475"/>
    <w:rsid w:val="2FFB369F"/>
    <w:rsid w:val="30011523"/>
    <w:rsid w:val="30017F79"/>
    <w:rsid w:val="30065572"/>
    <w:rsid w:val="30095630"/>
    <w:rsid w:val="300E719A"/>
    <w:rsid w:val="30140152"/>
    <w:rsid w:val="30143BA1"/>
    <w:rsid w:val="30147702"/>
    <w:rsid w:val="3015436D"/>
    <w:rsid w:val="30195308"/>
    <w:rsid w:val="301A3F86"/>
    <w:rsid w:val="302641E6"/>
    <w:rsid w:val="302A3CDE"/>
    <w:rsid w:val="302E20DC"/>
    <w:rsid w:val="30312FF5"/>
    <w:rsid w:val="30322369"/>
    <w:rsid w:val="30326098"/>
    <w:rsid w:val="303C4D34"/>
    <w:rsid w:val="303E790E"/>
    <w:rsid w:val="304272BD"/>
    <w:rsid w:val="3043324A"/>
    <w:rsid w:val="304A0937"/>
    <w:rsid w:val="304E4885"/>
    <w:rsid w:val="304F5DDF"/>
    <w:rsid w:val="30507183"/>
    <w:rsid w:val="30545577"/>
    <w:rsid w:val="3056333D"/>
    <w:rsid w:val="305D29E6"/>
    <w:rsid w:val="30653D88"/>
    <w:rsid w:val="3066579E"/>
    <w:rsid w:val="306662C5"/>
    <w:rsid w:val="30680711"/>
    <w:rsid w:val="30704B4F"/>
    <w:rsid w:val="30705C86"/>
    <w:rsid w:val="307505FD"/>
    <w:rsid w:val="3077412D"/>
    <w:rsid w:val="307877BD"/>
    <w:rsid w:val="307A3297"/>
    <w:rsid w:val="307B2475"/>
    <w:rsid w:val="307E2C2A"/>
    <w:rsid w:val="30850386"/>
    <w:rsid w:val="30875E98"/>
    <w:rsid w:val="30895B48"/>
    <w:rsid w:val="308C7A71"/>
    <w:rsid w:val="30932C6E"/>
    <w:rsid w:val="309812B9"/>
    <w:rsid w:val="309B5A18"/>
    <w:rsid w:val="30A368B2"/>
    <w:rsid w:val="30A47AC4"/>
    <w:rsid w:val="30BD57B6"/>
    <w:rsid w:val="30C30566"/>
    <w:rsid w:val="30CC5984"/>
    <w:rsid w:val="30CD64EE"/>
    <w:rsid w:val="30CE10B0"/>
    <w:rsid w:val="30D45F88"/>
    <w:rsid w:val="30D56456"/>
    <w:rsid w:val="30D5784E"/>
    <w:rsid w:val="30E24216"/>
    <w:rsid w:val="30E3490C"/>
    <w:rsid w:val="30E44D7E"/>
    <w:rsid w:val="30EA2009"/>
    <w:rsid w:val="30EF599C"/>
    <w:rsid w:val="30F0483C"/>
    <w:rsid w:val="30F541AE"/>
    <w:rsid w:val="30FB5118"/>
    <w:rsid w:val="30FC34B3"/>
    <w:rsid w:val="30FD0016"/>
    <w:rsid w:val="31051E8E"/>
    <w:rsid w:val="310E1326"/>
    <w:rsid w:val="3110356E"/>
    <w:rsid w:val="31111979"/>
    <w:rsid w:val="31115B51"/>
    <w:rsid w:val="31126544"/>
    <w:rsid w:val="31143276"/>
    <w:rsid w:val="311513A3"/>
    <w:rsid w:val="311913D0"/>
    <w:rsid w:val="311E4E64"/>
    <w:rsid w:val="312254C6"/>
    <w:rsid w:val="31233464"/>
    <w:rsid w:val="312625D2"/>
    <w:rsid w:val="312852D4"/>
    <w:rsid w:val="31344ED6"/>
    <w:rsid w:val="31405525"/>
    <w:rsid w:val="31420988"/>
    <w:rsid w:val="314C44E9"/>
    <w:rsid w:val="315070F2"/>
    <w:rsid w:val="31603B3D"/>
    <w:rsid w:val="31612224"/>
    <w:rsid w:val="316A7E79"/>
    <w:rsid w:val="31714313"/>
    <w:rsid w:val="317D590D"/>
    <w:rsid w:val="31846594"/>
    <w:rsid w:val="31873C12"/>
    <w:rsid w:val="31972E19"/>
    <w:rsid w:val="319B56B9"/>
    <w:rsid w:val="319F2E87"/>
    <w:rsid w:val="31A33857"/>
    <w:rsid w:val="31A724CA"/>
    <w:rsid w:val="31AF0EAA"/>
    <w:rsid w:val="31B6097F"/>
    <w:rsid w:val="31B72BFA"/>
    <w:rsid w:val="31BA0159"/>
    <w:rsid w:val="31BB74A9"/>
    <w:rsid w:val="31BC5F5B"/>
    <w:rsid w:val="31BF3CB9"/>
    <w:rsid w:val="31C0273E"/>
    <w:rsid w:val="31C87FDC"/>
    <w:rsid w:val="31D27337"/>
    <w:rsid w:val="31D3676E"/>
    <w:rsid w:val="31D7164F"/>
    <w:rsid w:val="31E66C05"/>
    <w:rsid w:val="31E873DD"/>
    <w:rsid w:val="31EC38EF"/>
    <w:rsid w:val="32025D7B"/>
    <w:rsid w:val="32025E59"/>
    <w:rsid w:val="32076A50"/>
    <w:rsid w:val="320F16AF"/>
    <w:rsid w:val="32133B39"/>
    <w:rsid w:val="32166131"/>
    <w:rsid w:val="32175EC8"/>
    <w:rsid w:val="321F06DA"/>
    <w:rsid w:val="3223559B"/>
    <w:rsid w:val="32273B9E"/>
    <w:rsid w:val="3228235B"/>
    <w:rsid w:val="322D678B"/>
    <w:rsid w:val="32327E13"/>
    <w:rsid w:val="323631C5"/>
    <w:rsid w:val="323645F2"/>
    <w:rsid w:val="3249376E"/>
    <w:rsid w:val="324B36B0"/>
    <w:rsid w:val="32565676"/>
    <w:rsid w:val="325A3227"/>
    <w:rsid w:val="32600773"/>
    <w:rsid w:val="32601A14"/>
    <w:rsid w:val="32623984"/>
    <w:rsid w:val="32651DCD"/>
    <w:rsid w:val="32667FEB"/>
    <w:rsid w:val="32672C4C"/>
    <w:rsid w:val="326A6610"/>
    <w:rsid w:val="326D25F0"/>
    <w:rsid w:val="326E3165"/>
    <w:rsid w:val="3274621E"/>
    <w:rsid w:val="327679EC"/>
    <w:rsid w:val="327F2CDE"/>
    <w:rsid w:val="328115E1"/>
    <w:rsid w:val="328330E2"/>
    <w:rsid w:val="32836E7C"/>
    <w:rsid w:val="32864FA4"/>
    <w:rsid w:val="328865A1"/>
    <w:rsid w:val="32905D48"/>
    <w:rsid w:val="329152BB"/>
    <w:rsid w:val="3291599D"/>
    <w:rsid w:val="32935344"/>
    <w:rsid w:val="32967852"/>
    <w:rsid w:val="32977B81"/>
    <w:rsid w:val="329A6485"/>
    <w:rsid w:val="329A6633"/>
    <w:rsid w:val="329B568D"/>
    <w:rsid w:val="329E6F9B"/>
    <w:rsid w:val="329F161B"/>
    <w:rsid w:val="32A13D8A"/>
    <w:rsid w:val="32A56F70"/>
    <w:rsid w:val="32A82210"/>
    <w:rsid w:val="32A90684"/>
    <w:rsid w:val="32B00759"/>
    <w:rsid w:val="32B27F07"/>
    <w:rsid w:val="32B40BC5"/>
    <w:rsid w:val="32B5449E"/>
    <w:rsid w:val="32BA162B"/>
    <w:rsid w:val="32BF70DE"/>
    <w:rsid w:val="32C368ED"/>
    <w:rsid w:val="32C539AB"/>
    <w:rsid w:val="32D66ED4"/>
    <w:rsid w:val="32D7059E"/>
    <w:rsid w:val="32DA740C"/>
    <w:rsid w:val="32DA7E7D"/>
    <w:rsid w:val="32E83FE0"/>
    <w:rsid w:val="32EA0EC9"/>
    <w:rsid w:val="32EB2CE7"/>
    <w:rsid w:val="32EC6690"/>
    <w:rsid w:val="32EE0387"/>
    <w:rsid w:val="32EE602D"/>
    <w:rsid w:val="32F23363"/>
    <w:rsid w:val="32F77483"/>
    <w:rsid w:val="32F96716"/>
    <w:rsid w:val="32FF2280"/>
    <w:rsid w:val="32FF7FEA"/>
    <w:rsid w:val="33037D0B"/>
    <w:rsid w:val="33073EF0"/>
    <w:rsid w:val="33085974"/>
    <w:rsid w:val="330C2BB6"/>
    <w:rsid w:val="330F3F60"/>
    <w:rsid w:val="331207FE"/>
    <w:rsid w:val="33127C2F"/>
    <w:rsid w:val="3313268D"/>
    <w:rsid w:val="33154087"/>
    <w:rsid w:val="33196570"/>
    <w:rsid w:val="331E7CB3"/>
    <w:rsid w:val="331F104F"/>
    <w:rsid w:val="33296617"/>
    <w:rsid w:val="332A74EA"/>
    <w:rsid w:val="332B5EB2"/>
    <w:rsid w:val="33315092"/>
    <w:rsid w:val="33353139"/>
    <w:rsid w:val="333839E0"/>
    <w:rsid w:val="33395C91"/>
    <w:rsid w:val="333A3497"/>
    <w:rsid w:val="333D01C6"/>
    <w:rsid w:val="333D0D3F"/>
    <w:rsid w:val="333F3919"/>
    <w:rsid w:val="334A72A1"/>
    <w:rsid w:val="33556EF1"/>
    <w:rsid w:val="33592D80"/>
    <w:rsid w:val="33627414"/>
    <w:rsid w:val="33644247"/>
    <w:rsid w:val="336469A5"/>
    <w:rsid w:val="336C0102"/>
    <w:rsid w:val="33763800"/>
    <w:rsid w:val="337D6059"/>
    <w:rsid w:val="337D6FCE"/>
    <w:rsid w:val="338728F7"/>
    <w:rsid w:val="338B0BCF"/>
    <w:rsid w:val="338D7A9E"/>
    <w:rsid w:val="338F286B"/>
    <w:rsid w:val="33902666"/>
    <w:rsid w:val="33915847"/>
    <w:rsid w:val="3393690B"/>
    <w:rsid w:val="33942A92"/>
    <w:rsid w:val="33966309"/>
    <w:rsid w:val="33996665"/>
    <w:rsid w:val="33A105F1"/>
    <w:rsid w:val="33AA4F70"/>
    <w:rsid w:val="33AC62B8"/>
    <w:rsid w:val="33AD65A9"/>
    <w:rsid w:val="33B16116"/>
    <w:rsid w:val="33B43C8C"/>
    <w:rsid w:val="33B87512"/>
    <w:rsid w:val="33BA27D2"/>
    <w:rsid w:val="33BE056E"/>
    <w:rsid w:val="33C716FF"/>
    <w:rsid w:val="33C9234B"/>
    <w:rsid w:val="33CC25E0"/>
    <w:rsid w:val="33D21513"/>
    <w:rsid w:val="33D44830"/>
    <w:rsid w:val="33D54605"/>
    <w:rsid w:val="33D724D6"/>
    <w:rsid w:val="33D87354"/>
    <w:rsid w:val="33DA47C3"/>
    <w:rsid w:val="33E361DF"/>
    <w:rsid w:val="33E90537"/>
    <w:rsid w:val="33F2470B"/>
    <w:rsid w:val="33F345BD"/>
    <w:rsid w:val="33F57876"/>
    <w:rsid w:val="340029A0"/>
    <w:rsid w:val="34006094"/>
    <w:rsid w:val="34012ADA"/>
    <w:rsid w:val="34093FB8"/>
    <w:rsid w:val="340D64CE"/>
    <w:rsid w:val="34101131"/>
    <w:rsid w:val="34133D70"/>
    <w:rsid w:val="34163F8C"/>
    <w:rsid w:val="341C4F9F"/>
    <w:rsid w:val="34231EF8"/>
    <w:rsid w:val="3425772B"/>
    <w:rsid w:val="342629C9"/>
    <w:rsid w:val="342662B4"/>
    <w:rsid w:val="342B33EC"/>
    <w:rsid w:val="342E5AB2"/>
    <w:rsid w:val="34313A02"/>
    <w:rsid w:val="34314015"/>
    <w:rsid w:val="343603F5"/>
    <w:rsid w:val="3437302D"/>
    <w:rsid w:val="343B5192"/>
    <w:rsid w:val="34460CF3"/>
    <w:rsid w:val="344D1741"/>
    <w:rsid w:val="344D6010"/>
    <w:rsid w:val="344E0160"/>
    <w:rsid w:val="344F2353"/>
    <w:rsid w:val="345473BC"/>
    <w:rsid w:val="34571F31"/>
    <w:rsid w:val="345D2298"/>
    <w:rsid w:val="34607CF9"/>
    <w:rsid w:val="346865AE"/>
    <w:rsid w:val="346A4828"/>
    <w:rsid w:val="346E60DD"/>
    <w:rsid w:val="346E79AC"/>
    <w:rsid w:val="3473366B"/>
    <w:rsid w:val="347E6077"/>
    <w:rsid w:val="34806D71"/>
    <w:rsid w:val="348650A6"/>
    <w:rsid w:val="34867484"/>
    <w:rsid w:val="348D1278"/>
    <w:rsid w:val="3491372B"/>
    <w:rsid w:val="3497533D"/>
    <w:rsid w:val="34993FF8"/>
    <w:rsid w:val="349C47C8"/>
    <w:rsid w:val="34A0443C"/>
    <w:rsid w:val="34A2468A"/>
    <w:rsid w:val="34A64F4E"/>
    <w:rsid w:val="34B4782A"/>
    <w:rsid w:val="34B54E5A"/>
    <w:rsid w:val="34BC55CF"/>
    <w:rsid w:val="34C34938"/>
    <w:rsid w:val="34C634F8"/>
    <w:rsid w:val="34C73423"/>
    <w:rsid w:val="34C735FD"/>
    <w:rsid w:val="34C80BB7"/>
    <w:rsid w:val="34CA18AF"/>
    <w:rsid w:val="34CC6B85"/>
    <w:rsid w:val="34CF5255"/>
    <w:rsid w:val="34D16F7F"/>
    <w:rsid w:val="34D24B49"/>
    <w:rsid w:val="34D2691D"/>
    <w:rsid w:val="34D76DE4"/>
    <w:rsid w:val="34D90739"/>
    <w:rsid w:val="34DA0D2D"/>
    <w:rsid w:val="34DA16CD"/>
    <w:rsid w:val="34DC2B96"/>
    <w:rsid w:val="34E02322"/>
    <w:rsid w:val="34E43361"/>
    <w:rsid w:val="34E8420C"/>
    <w:rsid w:val="34EE351D"/>
    <w:rsid w:val="34FC0FA8"/>
    <w:rsid w:val="34FE091E"/>
    <w:rsid w:val="35001BBC"/>
    <w:rsid w:val="35014EED"/>
    <w:rsid w:val="35040DB1"/>
    <w:rsid w:val="35043913"/>
    <w:rsid w:val="35056BC4"/>
    <w:rsid w:val="35077889"/>
    <w:rsid w:val="350908A3"/>
    <w:rsid w:val="350F4DC2"/>
    <w:rsid w:val="351A7EE6"/>
    <w:rsid w:val="351F41FE"/>
    <w:rsid w:val="3520073B"/>
    <w:rsid w:val="352832B4"/>
    <w:rsid w:val="352C5F96"/>
    <w:rsid w:val="352E11AB"/>
    <w:rsid w:val="352F0E7B"/>
    <w:rsid w:val="353852D5"/>
    <w:rsid w:val="3539390E"/>
    <w:rsid w:val="353A10D1"/>
    <w:rsid w:val="353A574C"/>
    <w:rsid w:val="35415566"/>
    <w:rsid w:val="35495ECE"/>
    <w:rsid w:val="354A4D85"/>
    <w:rsid w:val="35562599"/>
    <w:rsid w:val="355B246D"/>
    <w:rsid w:val="35657C8C"/>
    <w:rsid w:val="356A5EA5"/>
    <w:rsid w:val="356E38D6"/>
    <w:rsid w:val="35701D0F"/>
    <w:rsid w:val="3572490D"/>
    <w:rsid w:val="357476E0"/>
    <w:rsid w:val="357912F7"/>
    <w:rsid w:val="357E686F"/>
    <w:rsid w:val="3580668D"/>
    <w:rsid w:val="358271C6"/>
    <w:rsid w:val="358426E3"/>
    <w:rsid w:val="35880EEA"/>
    <w:rsid w:val="358864BD"/>
    <w:rsid w:val="35896033"/>
    <w:rsid w:val="358B72B0"/>
    <w:rsid w:val="358C6372"/>
    <w:rsid w:val="35905AE7"/>
    <w:rsid w:val="35942A4C"/>
    <w:rsid w:val="3594511D"/>
    <w:rsid w:val="35972166"/>
    <w:rsid w:val="35987280"/>
    <w:rsid w:val="359A166C"/>
    <w:rsid w:val="359F260F"/>
    <w:rsid w:val="35AE1321"/>
    <w:rsid w:val="35B54DFB"/>
    <w:rsid w:val="35BA5B44"/>
    <w:rsid w:val="35BB01D8"/>
    <w:rsid w:val="35BC6721"/>
    <w:rsid w:val="35C13CC9"/>
    <w:rsid w:val="35C255B7"/>
    <w:rsid w:val="35C762F5"/>
    <w:rsid w:val="35CB4AE6"/>
    <w:rsid w:val="35D57E02"/>
    <w:rsid w:val="35DA3537"/>
    <w:rsid w:val="35DC06E3"/>
    <w:rsid w:val="35E276E8"/>
    <w:rsid w:val="35E53FD5"/>
    <w:rsid w:val="35E731CE"/>
    <w:rsid w:val="35EC2EA4"/>
    <w:rsid w:val="35ED1FB2"/>
    <w:rsid w:val="35EE3D2B"/>
    <w:rsid w:val="35F12EF1"/>
    <w:rsid w:val="35FA19E3"/>
    <w:rsid w:val="35FC4ADB"/>
    <w:rsid w:val="35FE1DAF"/>
    <w:rsid w:val="35FE607E"/>
    <w:rsid w:val="35FE7B85"/>
    <w:rsid w:val="360078B6"/>
    <w:rsid w:val="360C5479"/>
    <w:rsid w:val="36235189"/>
    <w:rsid w:val="36237485"/>
    <w:rsid w:val="36246FE3"/>
    <w:rsid w:val="3628453A"/>
    <w:rsid w:val="36291563"/>
    <w:rsid w:val="3629622B"/>
    <w:rsid w:val="362A50E0"/>
    <w:rsid w:val="362D33BB"/>
    <w:rsid w:val="362E7FD4"/>
    <w:rsid w:val="36363B4E"/>
    <w:rsid w:val="36384183"/>
    <w:rsid w:val="3638559F"/>
    <w:rsid w:val="363869DD"/>
    <w:rsid w:val="363F59C4"/>
    <w:rsid w:val="36506DFD"/>
    <w:rsid w:val="365C5E7E"/>
    <w:rsid w:val="36601153"/>
    <w:rsid w:val="36647851"/>
    <w:rsid w:val="36711F28"/>
    <w:rsid w:val="36743D04"/>
    <w:rsid w:val="36757B2A"/>
    <w:rsid w:val="367A30D0"/>
    <w:rsid w:val="367A5DDC"/>
    <w:rsid w:val="367D7D55"/>
    <w:rsid w:val="368475A3"/>
    <w:rsid w:val="36850A6A"/>
    <w:rsid w:val="368D1F93"/>
    <w:rsid w:val="36900E93"/>
    <w:rsid w:val="36927FC6"/>
    <w:rsid w:val="369B6625"/>
    <w:rsid w:val="369E3FEE"/>
    <w:rsid w:val="36A16511"/>
    <w:rsid w:val="36A43AA1"/>
    <w:rsid w:val="36A44FF9"/>
    <w:rsid w:val="36A55350"/>
    <w:rsid w:val="36A57CB9"/>
    <w:rsid w:val="36A703C2"/>
    <w:rsid w:val="36A9244B"/>
    <w:rsid w:val="36AA3621"/>
    <w:rsid w:val="36AA3DE6"/>
    <w:rsid w:val="36AF6316"/>
    <w:rsid w:val="36B02C53"/>
    <w:rsid w:val="36B45F6D"/>
    <w:rsid w:val="36B9337C"/>
    <w:rsid w:val="36B94C1E"/>
    <w:rsid w:val="36C60B82"/>
    <w:rsid w:val="36C90BD5"/>
    <w:rsid w:val="36C91365"/>
    <w:rsid w:val="36CC46C1"/>
    <w:rsid w:val="36CC763B"/>
    <w:rsid w:val="36CE501E"/>
    <w:rsid w:val="36D0276D"/>
    <w:rsid w:val="36D06539"/>
    <w:rsid w:val="36D24F7C"/>
    <w:rsid w:val="36D729D5"/>
    <w:rsid w:val="36D755C2"/>
    <w:rsid w:val="36D75CAF"/>
    <w:rsid w:val="36D94CFC"/>
    <w:rsid w:val="36E40542"/>
    <w:rsid w:val="36E7390B"/>
    <w:rsid w:val="36E9231C"/>
    <w:rsid w:val="36EB1EBC"/>
    <w:rsid w:val="36ED6C55"/>
    <w:rsid w:val="36F25A8C"/>
    <w:rsid w:val="36F32866"/>
    <w:rsid w:val="36F524EF"/>
    <w:rsid w:val="36FA3749"/>
    <w:rsid w:val="37042C82"/>
    <w:rsid w:val="37044054"/>
    <w:rsid w:val="37094CB1"/>
    <w:rsid w:val="370F7D08"/>
    <w:rsid w:val="3711613E"/>
    <w:rsid w:val="37157386"/>
    <w:rsid w:val="3721599F"/>
    <w:rsid w:val="37251A37"/>
    <w:rsid w:val="37260355"/>
    <w:rsid w:val="372738E6"/>
    <w:rsid w:val="37290A09"/>
    <w:rsid w:val="372948A1"/>
    <w:rsid w:val="372E0E5D"/>
    <w:rsid w:val="37367A2C"/>
    <w:rsid w:val="373709D8"/>
    <w:rsid w:val="373768B8"/>
    <w:rsid w:val="373F329D"/>
    <w:rsid w:val="374C266C"/>
    <w:rsid w:val="374F30CB"/>
    <w:rsid w:val="37514DDF"/>
    <w:rsid w:val="37540153"/>
    <w:rsid w:val="37594B25"/>
    <w:rsid w:val="375E4107"/>
    <w:rsid w:val="37637DAC"/>
    <w:rsid w:val="376459B5"/>
    <w:rsid w:val="37670E47"/>
    <w:rsid w:val="37695D04"/>
    <w:rsid w:val="376C00A4"/>
    <w:rsid w:val="377052DB"/>
    <w:rsid w:val="37727867"/>
    <w:rsid w:val="37754824"/>
    <w:rsid w:val="3779115A"/>
    <w:rsid w:val="377D3F54"/>
    <w:rsid w:val="37801A07"/>
    <w:rsid w:val="378A05AA"/>
    <w:rsid w:val="37953CCB"/>
    <w:rsid w:val="37982096"/>
    <w:rsid w:val="379A3F67"/>
    <w:rsid w:val="379C4272"/>
    <w:rsid w:val="379D4D17"/>
    <w:rsid w:val="37A15F60"/>
    <w:rsid w:val="37A22FC6"/>
    <w:rsid w:val="37A32D2B"/>
    <w:rsid w:val="37A45F63"/>
    <w:rsid w:val="37A529F7"/>
    <w:rsid w:val="37A75DA4"/>
    <w:rsid w:val="37AA1085"/>
    <w:rsid w:val="37B11BD3"/>
    <w:rsid w:val="37B85299"/>
    <w:rsid w:val="37B87208"/>
    <w:rsid w:val="37BA05C2"/>
    <w:rsid w:val="37C64990"/>
    <w:rsid w:val="37C76BE2"/>
    <w:rsid w:val="37C866AA"/>
    <w:rsid w:val="37DD35F5"/>
    <w:rsid w:val="37DF0097"/>
    <w:rsid w:val="37EB7C12"/>
    <w:rsid w:val="37EE3BED"/>
    <w:rsid w:val="37F61838"/>
    <w:rsid w:val="37FE25AA"/>
    <w:rsid w:val="38085083"/>
    <w:rsid w:val="380C0EBF"/>
    <w:rsid w:val="380D2F3A"/>
    <w:rsid w:val="381958E8"/>
    <w:rsid w:val="381A233C"/>
    <w:rsid w:val="381B371B"/>
    <w:rsid w:val="382053EA"/>
    <w:rsid w:val="3828200D"/>
    <w:rsid w:val="3828368D"/>
    <w:rsid w:val="382C1206"/>
    <w:rsid w:val="382D1D2A"/>
    <w:rsid w:val="38391BF1"/>
    <w:rsid w:val="3839720A"/>
    <w:rsid w:val="384530F6"/>
    <w:rsid w:val="38480DA5"/>
    <w:rsid w:val="38484E14"/>
    <w:rsid w:val="38497F48"/>
    <w:rsid w:val="384E7F88"/>
    <w:rsid w:val="384F1A81"/>
    <w:rsid w:val="3850215B"/>
    <w:rsid w:val="38542BB5"/>
    <w:rsid w:val="3855114D"/>
    <w:rsid w:val="38561DB7"/>
    <w:rsid w:val="385645CF"/>
    <w:rsid w:val="385C2112"/>
    <w:rsid w:val="385C6B86"/>
    <w:rsid w:val="386043BB"/>
    <w:rsid w:val="38610038"/>
    <w:rsid w:val="38644B08"/>
    <w:rsid w:val="386616C9"/>
    <w:rsid w:val="386949CA"/>
    <w:rsid w:val="38730EF6"/>
    <w:rsid w:val="387523BA"/>
    <w:rsid w:val="38754E5C"/>
    <w:rsid w:val="387A609E"/>
    <w:rsid w:val="387F4D46"/>
    <w:rsid w:val="38834BED"/>
    <w:rsid w:val="38867123"/>
    <w:rsid w:val="38881A52"/>
    <w:rsid w:val="3893134C"/>
    <w:rsid w:val="38937088"/>
    <w:rsid w:val="38957B8D"/>
    <w:rsid w:val="389C3633"/>
    <w:rsid w:val="389F7DAD"/>
    <w:rsid w:val="38A477C7"/>
    <w:rsid w:val="38AE720F"/>
    <w:rsid w:val="38B25250"/>
    <w:rsid w:val="38B91DA2"/>
    <w:rsid w:val="38B96C72"/>
    <w:rsid w:val="38BE7135"/>
    <w:rsid w:val="38C31772"/>
    <w:rsid w:val="38C40529"/>
    <w:rsid w:val="38C516EC"/>
    <w:rsid w:val="38CB3C81"/>
    <w:rsid w:val="38CC0907"/>
    <w:rsid w:val="38CC6F1C"/>
    <w:rsid w:val="38CD17CD"/>
    <w:rsid w:val="38CD3397"/>
    <w:rsid w:val="38D410E9"/>
    <w:rsid w:val="38D83EA5"/>
    <w:rsid w:val="38D907AB"/>
    <w:rsid w:val="38DD4938"/>
    <w:rsid w:val="38E06329"/>
    <w:rsid w:val="38E81564"/>
    <w:rsid w:val="38EB69D2"/>
    <w:rsid w:val="38ED7C8C"/>
    <w:rsid w:val="38EE3893"/>
    <w:rsid w:val="38F208D5"/>
    <w:rsid w:val="38F34930"/>
    <w:rsid w:val="38F37392"/>
    <w:rsid w:val="38FB6FF4"/>
    <w:rsid w:val="390434E3"/>
    <w:rsid w:val="39071AFE"/>
    <w:rsid w:val="390D2B87"/>
    <w:rsid w:val="390F5CAC"/>
    <w:rsid w:val="39140198"/>
    <w:rsid w:val="39162E51"/>
    <w:rsid w:val="391965BE"/>
    <w:rsid w:val="391E2DF9"/>
    <w:rsid w:val="391E50F5"/>
    <w:rsid w:val="391F25A4"/>
    <w:rsid w:val="39222D4A"/>
    <w:rsid w:val="39266E09"/>
    <w:rsid w:val="392A4879"/>
    <w:rsid w:val="392D1C4D"/>
    <w:rsid w:val="393C0C94"/>
    <w:rsid w:val="393C147B"/>
    <w:rsid w:val="393E3E61"/>
    <w:rsid w:val="39443C3D"/>
    <w:rsid w:val="3945197D"/>
    <w:rsid w:val="39470044"/>
    <w:rsid w:val="394C0CBC"/>
    <w:rsid w:val="39557938"/>
    <w:rsid w:val="39571F95"/>
    <w:rsid w:val="39597B8B"/>
    <w:rsid w:val="395A2113"/>
    <w:rsid w:val="395D29A4"/>
    <w:rsid w:val="396123C9"/>
    <w:rsid w:val="39616492"/>
    <w:rsid w:val="3964115F"/>
    <w:rsid w:val="39672A90"/>
    <w:rsid w:val="3968669E"/>
    <w:rsid w:val="396B0BD8"/>
    <w:rsid w:val="396E7520"/>
    <w:rsid w:val="396F19D5"/>
    <w:rsid w:val="397222BB"/>
    <w:rsid w:val="39756EB8"/>
    <w:rsid w:val="397C4BA6"/>
    <w:rsid w:val="397F04CE"/>
    <w:rsid w:val="39863420"/>
    <w:rsid w:val="39875288"/>
    <w:rsid w:val="39875914"/>
    <w:rsid w:val="39897C4D"/>
    <w:rsid w:val="398B2A0E"/>
    <w:rsid w:val="398E5EFC"/>
    <w:rsid w:val="399245AF"/>
    <w:rsid w:val="39925D7A"/>
    <w:rsid w:val="39970353"/>
    <w:rsid w:val="39990619"/>
    <w:rsid w:val="399C4504"/>
    <w:rsid w:val="39A570AF"/>
    <w:rsid w:val="39A83B8F"/>
    <w:rsid w:val="39AA46D3"/>
    <w:rsid w:val="39AC22D1"/>
    <w:rsid w:val="39B67463"/>
    <w:rsid w:val="39C31107"/>
    <w:rsid w:val="39C7530A"/>
    <w:rsid w:val="39D34AD7"/>
    <w:rsid w:val="39D760DB"/>
    <w:rsid w:val="39E0033C"/>
    <w:rsid w:val="39E23785"/>
    <w:rsid w:val="39E46A7F"/>
    <w:rsid w:val="39E6415F"/>
    <w:rsid w:val="39EB297A"/>
    <w:rsid w:val="39ED3F4E"/>
    <w:rsid w:val="39EF66F8"/>
    <w:rsid w:val="39F524C7"/>
    <w:rsid w:val="39FB5933"/>
    <w:rsid w:val="39FD0145"/>
    <w:rsid w:val="39FF32C3"/>
    <w:rsid w:val="3A0014D3"/>
    <w:rsid w:val="3A0128E7"/>
    <w:rsid w:val="3A0647DD"/>
    <w:rsid w:val="3A0662DD"/>
    <w:rsid w:val="3A071B81"/>
    <w:rsid w:val="3A072253"/>
    <w:rsid w:val="3A0848E9"/>
    <w:rsid w:val="3A0B1DB9"/>
    <w:rsid w:val="3A11376A"/>
    <w:rsid w:val="3A114CCB"/>
    <w:rsid w:val="3A124D80"/>
    <w:rsid w:val="3A14509C"/>
    <w:rsid w:val="3A1E1618"/>
    <w:rsid w:val="3A315B22"/>
    <w:rsid w:val="3A316F45"/>
    <w:rsid w:val="3A33084B"/>
    <w:rsid w:val="3A341738"/>
    <w:rsid w:val="3A3436F1"/>
    <w:rsid w:val="3A343A50"/>
    <w:rsid w:val="3A3E307C"/>
    <w:rsid w:val="3A43041E"/>
    <w:rsid w:val="3A430438"/>
    <w:rsid w:val="3A4820A2"/>
    <w:rsid w:val="3A4C2ABE"/>
    <w:rsid w:val="3A4E5C1A"/>
    <w:rsid w:val="3A506499"/>
    <w:rsid w:val="3A603872"/>
    <w:rsid w:val="3A6A4856"/>
    <w:rsid w:val="3A707234"/>
    <w:rsid w:val="3A712360"/>
    <w:rsid w:val="3A7625D0"/>
    <w:rsid w:val="3A780A8E"/>
    <w:rsid w:val="3A802D00"/>
    <w:rsid w:val="3A8033C2"/>
    <w:rsid w:val="3A840325"/>
    <w:rsid w:val="3A8B466E"/>
    <w:rsid w:val="3A8E69BF"/>
    <w:rsid w:val="3A903742"/>
    <w:rsid w:val="3A935E3F"/>
    <w:rsid w:val="3A935F0F"/>
    <w:rsid w:val="3A936AA4"/>
    <w:rsid w:val="3A9961CE"/>
    <w:rsid w:val="3A9E7A93"/>
    <w:rsid w:val="3AA107A8"/>
    <w:rsid w:val="3AA23FF7"/>
    <w:rsid w:val="3AA74EF7"/>
    <w:rsid w:val="3AA9397B"/>
    <w:rsid w:val="3AB4419E"/>
    <w:rsid w:val="3AB67AEB"/>
    <w:rsid w:val="3AB87B82"/>
    <w:rsid w:val="3ABA0B75"/>
    <w:rsid w:val="3ABB24E5"/>
    <w:rsid w:val="3ABD5FED"/>
    <w:rsid w:val="3ABF7CCF"/>
    <w:rsid w:val="3AC01144"/>
    <w:rsid w:val="3AC86E74"/>
    <w:rsid w:val="3ACC4C21"/>
    <w:rsid w:val="3ACD1282"/>
    <w:rsid w:val="3ACE417B"/>
    <w:rsid w:val="3ACF787D"/>
    <w:rsid w:val="3AD84578"/>
    <w:rsid w:val="3AD97B20"/>
    <w:rsid w:val="3ADC4155"/>
    <w:rsid w:val="3AE11B0F"/>
    <w:rsid w:val="3AE27500"/>
    <w:rsid w:val="3AE31003"/>
    <w:rsid w:val="3AEE0D0D"/>
    <w:rsid w:val="3AF7666F"/>
    <w:rsid w:val="3AFA5E41"/>
    <w:rsid w:val="3AFD7364"/>
    <w:rsid w:val="3B02652A"/>
    <w:rsid w:val="3B05462E"/>
    <w:rsid w:val="3B060148"/>
    <w:rsid w:val="3B0C2368"/>
    <w:rsid w:val="3B114128"/>
    <w:rsid w:val="3B141F6E"/>
    <w:rsid w:val="3B1458EE"/>
    <w:rsid w:val="3B156690"/>
    <w:rsid w:val="3B16222D"/>
    <w:rsid w:val="3B210017"/>
    <w:rsid w:val="3B241EA3"/>
    <w:rsid w:val="3B2531DF"/>
    <w:rsid w:val="3B317223"/>
    <w:rsid w:val="3B345691"/>
    <w:rsid w:val="3B3522D1"/>
    <w:rsid w:val="3B374559"/>
    <w:rsid w:val="3B3A0858"/>
    <w:rsid w:val="3B437771"/>
    <w:rsid w:val="3B474D69"/>
    <w:rsid w:val="3B4806B7"/>
    <w:rsid w:val="3B491FE7"/>
    <w:rsid w:val="3B4B3EC9"/>
    <w:rsid w:val="3B4E116A"/>
    <w:rsid w:val="3B516954"/>
    <w:rsid w:val="3B58569E"/>
    <w:rsid w:val="3B5B240C"/>
    <w:rsid w:val="3B5B477A"/>
    <w:rsid w:val="3B5D3820"/>
    <w:rsid w:val="3B5F18EF"/>
    <w:rsid w:val="3B62312F"/>
    <w:rsid w:val="3B65409C"/>
    <w:rsid w:val="3B6A1862"/>
    <w:rsid w:val="3B6E4A85"/>
    <w:rsid w:val="3B7947FC"/>
    <w:rsid w:val="3B7B5D4F"/>
    <w:rsid w:val="3B7D7507"/>
    <w:rsid w:val="3B7E7C8D"/>
    <w:rsid w:val="3B834074"/>
    <w:rsid w:val="3B8E468C"/>
    <w:rsid w:val="3B91666B"/>
    <w:rsid w:val="3B931867"/>
    <w:rsid w:val="3B972CBA"/>
    <w:rsid w:val="3B9A5FC1"/>
    <w:rsid w:val="3B9B50C8"/>
    <w:rsid w:val="3BA329BE"/>
    <w:rsid w:val="3BA36DA0"/>
    <w:rsid w:val="3BA626B1"/>
    <w:rsid w:val="3BA65791"/>
    <w:rsid w:val="3BA842D4"/>
    <w:rsid w:val="3BA950BD"/>
    <w:rsid w:val="3BAB6656"/>
    <w:rsid w:val="3BB01573"/>
    <w:rsid w:val="3BB07320"/>
    <w:rsid w:val="3BB10A0C"/>
    <w:rsid w:val="3BB47EB9"/>
    <w:rsid w:val="3BB503E0"/>
    <w:rsid w:val="3BBB525C"/>
    <w:rsid w:val="3BC07FAA"/>
    <w:rsid w:val="3BC37A51"/>
    <w:rsid w:val="3BC42A9B"/>
    <w:rsid w:val="3BD07D23"/>
    <w:rsid w:val="3BD3765E"/>
    <w:rsid w:val="3BD57261"/>
    <w:rsid w:val="3BDA7FC1"/>
    <w:rsid w:val="3BDE1890"/>
    <w:rsid w:val="3BE23D50"/>
    <w:rsid w:val="3BE53935"/>
    <w:rsid w:val="3BE654AB"/>
    <w:rsid w:val="3BE87DC4"/>
    <w:rsid w:val="3BF113C4"/>
    <w:rsid w:val="3BF273EE"/>
    <w:rsid w:val="3BF50385"/>
    <w:rsid w:val="3BF67419"/>
    <w:rsid w:val="3BF67D79"/>
    <w:rsid w:val="3BFA423D"/>
    <w:rsid w:val="3BFA42CD"/>
    <w:rsid w:val="3BFA6639"/>
    <w:rsid w:val="3C021CAB"/>
    <w:rsid w:val="3C09136E"/>
    <w:rsid w:val="3C0E6022"/>
    <w:rsid w:val="3C113E7B"/>
    <w:rsid w:val="3C126252"/>
    <w:rsid w:val="3C1302F3"/>
    <w:rsid w:val="3C165CE9"/>
    <w:rsid w:val="3C182A62"/>
    <w:rsid w:val="3C1862E9"/>
    <w:rsid w:val="3C1F3F08"/>
    <w:rsid w:val="3C1F472E"/>
    <w:rsid w:val="3C2656B5"/>
    <w:rsid w:val="3C2735BC"/>
    <w:rsid w:val="3C2759AE"/>
    <w:rsid w:val="3C2F109E"/>
    <w:rsid w:val="3C323257"/>
    <w:rsid w:val="3C367B13"/>
    <w:rsid w:val="3C37738C"/>
    <w:rsid w:val="3C3C5751"/>
    <w:rsid w:val="3C3E21D3"/>
    <w:rsid w:val="3C45421E"/>
    <w:rsid w:val="3C463FAB"/>
    <w:rsid w:val="3C4A1BCA"/>
    <w:rsid w:val="3C516BB7"/>
    <w:rsid w:val="3C534FA5"/>
    <w:rsid w:val="3C540A68"/>
    <w:rsid w:val="3C560B86"/>
    <w:rsid w:val="3C56505D"/>
    <w:rsid w:val="3C5806EE"/>
    <w:rsid w:val="3C5956C5"/>
    <w:rsid w:val="3C5E49CC"/>
    <w:rsid w:val="3C605F03"/>
    <w:rsid w:val="3C633EAC"/>
    <w:rsid w:val="3C665858"/>
    <w:rsid w:val="3C6A0610"/>
    <w:rsid w:val="3C6B1EF3"/>
    <w:rsid w:val="3C705D83"/>
    <w:rsid w:val="3C711BB2"/>
    <w:rsid w:val="3C721431"/>
    <w:rsid w:val="3C7745C2"/>
    <w:rsid w:val="3C78393E"/>
    <w:rsid w:val="3C7B018A"/>
    <w:rsid w:val="3C7B38BA"/>
    <w:rsid w:val="3C7C14E5"/>
    <w:rsid w:val="3C7D1627"/>
    <w:rsid w:val="3C81702B"/>
    <w:rsid w:val="3C8535D4"/>
    <w:rsid w:val="3C8B698E"/>
    <w:rsid w:val="3C8D5A2C"/>
    <w:rsid w:val="3C910A59"/>
    <w:rsid w:val="3C913F21"/>
    <w:rsid w:val="3C916FEE"/>
    <w:rsid w:val="3C945475"/>
    <w:rsid w:val="3C946705"/>
    <w:rsid w:val="3CA8229A"/>
    <w:rsid w:val="3CAC64F1"/>
    <w:rsid w:val="3CAF7A44"/>
    <w:rsid w:val="3CB64FDB"/>
    <w:rsid w:val="3CBE520A"/>
    <w:rsid w:val="3CBF793B"/>
    <w:rsid w:val="3CC157C4"/>
    <w:rsid w:val="3CC16E5E"/>
    <w:rsid w:val="3CC44B88"/>
    <w:rsid w:val="3CCB3B94"/>
    <w:rsid w:val="3CCC5208"/>
    <w:rsid w:val="3CCD4371"/>
    <w:rsid w:val="3CD06F1E"/>
    <w:rsid w:val="3CD32ABB"/>
    <w:rsid w:val="3CD93D47"/>
    <w:rsid w:val="3CE02630"/>
    <w:rsid w:val="3CE949B8"/>
    <w:rsid w:val="3CEB5FF3"/>
    <w:rsid w:val="3CF07B44"/>
    <w:rsid w:val="3CF6587D"/>
    <w:rsid w:val="3CF7049D"/>
    <w:rsid w:val="3CFC355C"/>
    <w:rsid w:val="3CFD77F4"/>
    <w:rsid w:val="3D005E38"/>
    <w:rsid w:val="3D05331F"/>
    <w:rsid w:val="3D077603"/>
    <w:rsid w:val="3D0951FA"/>
    <w:rsid w:val="3D0A4B61"/>
    <w:rsid w:val="3D0B6369"/>
    <w:rsid w:val="3D142820"/>
    <w:rsid w:val="3D1479D7"/>
    <w:rsid w:val="3D177583"/>
    <w:rsid w:val="3D1B4135"/>
    <w:rsid w:val="3D1D12E6"/>
    <w:rsid w:val="3D212203"/>
    <w:rsid w:val="3D212B86"/>
    <w:rsid w:val="3D221987"/>
    <w:rsid w:val="3D234F2D"/>
    <w:rsid w:val="3D294B30"/>
    <w:rsid w:val="3D2956F4"/>
    <w:rsid w:val="3D2A28D7"/>
    <w:rsid w:val="3D2D3733"/>
    <w:rsid w:val="3D2E12D3"/>
    <w:rsid w:val="3D2E2CE2"/>
    <w:rsid w:val="3D317A6C"/>
    <w:rsid w:val="3D361B1E"/>
    <w:rsid w:val="3D4205B3"/>
    <w:rsid w:val="3D451072"/>
    <w:rsid w:val="3D4652F1"/>
    <w:rsid w:val="3D4B2B3C"/>
    <w:rsid w:val="3D4E376E"/>
    <w:rsid w:val="3D4F6E57"/>
    <w:rsid w:val="3D51563B"/>
    <w:rsid w:val="3D53120D"/>
    <w:rsid w:val="3D5444AD"/>
    <w:rsid w:val="3D5508CC"/>
    <w:rsid w:val="3D551FB5"/>
    <w:rsid w:val="3D552DB7"/>
    <w:rsid w:val="3D560828"/>
    <w:rsid w:val="3D5A0A1C"/>
    <w:rsid w:val="3D5A5293"/>
    <w:rsid w:val="3D5F3C7A"/>
    <w:rsid w:val="3D5F526F"/>
    <w:rsid w:val="3D605B6B"/>
    <w:rsid w:val="3D616DE9"/>
    <w:rsid w:val="3D643051"/>
    <w:rsid w:val="3D6479C1"/>
    <w:rsid w:val="3D6C33B2"/>
    <w:rsid w:val="3D6D1B64"/>
    <w:rsid w:val="3D744394"/>
    <w:rsid w:val="3D753C14"/>
    <w:rsid w:val="3D7E3112"/>
    <w:rsid w:val="3D893DE6"/>
    <w:rsid w:val="3D936260"/>
    <w:rsid w:val="3D945844"/>
    <w:rsid w:val="3D9E34CA"/>
    <w:rsid w:val="3DA017DE"/>
    <w:rsid w:val="3DA1610E"/>
    <w:rsid w:val="3DA35F9A"/>
    <w:rsid w:val="3DA82706"/>
    <w:rsid w:val="3DAD16AE"/>
    <w:rsid w:val="3DAE52F4"/>
    <w:rsid w:val="3DB0063F"/>
    <w:rsid w:val="3DB37D3B"/>
    <w:rsid w:val="3DB434D0"/>
    <w:rsid w:val="3DB80E72"/>
    <w:rsid w:val="3DBD34CC"/>
    <w:rsid w:val="3DC24F07"/>
    <w:rsid w:val="3DC35600"/>
    <w:rsid w:val="3DC70B49"/>
    <w:rsid w:val="3DC94A4A"/>
    <w:rsid w:val="3DCC0E87"/>
    <w:rsid w:val="3DD012F9"/>
    <w:rsid w:val="3DD15184"/>
    <w:rsid w:val="3DD530F0"/>
    <w:rsid w:val="3DD60000"/>
    <w:rsid w:val="3DD67768"/>
    <w:rsid w:val="3DD95517"/>
    <w:rsid w:val="3DD95E24"/>
    <w:rsid w:val="3DE41BC3"/>
    <w:rsid w:val="3DEE7E94"/>
    <w:rsid w:val="3DF053C2"/>
    <w:rsid w:val="3DF277F9"/>
    <w:rsid w:val="3DF41BC8"/>
    <w:rsid w:val="3DF55387"/>
    <w:rsid w:val="3DF758B7"/>
    <w:rsid w:val="3E036E13"/>
    <w:rsid w:val="3E050A61"/>
    <w:rsid w:val="3E0576AB"/>
    <w:rsid w:val="3E0714C2"/>
    <w:rsid w:val="3E0B7B9C"/>
    <w:rsid w:val="3E0D19A3"/>
    <w:rsid w:val="3E1151D6"/>
    <w:rsid w:val="3E1649B9"/>
    <w:rsid w:val="3E1A0E1E"/>
    <w:rsid w:val="3E1B6992"/>
    <w:rsid w:val="3E1C4DCB"/>
    <w:rsid w:val="3E1D36DE"/>
    <w:rsid w:val="3E1D6F19"/>
    <w:rsid w:val="3E1F577D"/>
    <w:rsid w:val="3E2173FA"/>
    <w:rsid w:val="3E25490D"/>
    <w:rsid w:val="3E27770C"/>
    <w:rsid w:val="3E285D64"/>
    <w:rsid w:val="3E295533"/>
    <w:rsid w:val="3E2A195A"/>
    <w:rsid w:val="3E2A63C9"/>
    <w:rsid w:val="3E2B0D68"/>
    <w:rsid w:val="3E2B5857"/>
    <w:rsid w:val="3E2C2FF3"/>
    <w:rsid w:val="3E2D2681"/>
    <w:rsid w:val="3E2F60D4"/>
    <w:rsid w:val="3E330603"/>
    <w:rsid w:val="3E3623CE"/>
    <w:rsid w:val="3E363ABE"/>
    <w:rsid w:val="3E380ED3"/>
    <w:rsid w:val="3E3C01C4"/>
    <w:rsid w:val="3E3C7929"/>
    <w:rsid w:val="3E412B53"/>
    <w:rsid w:val="3E425203"/>
    <w:rsid w:val="3E435FE6"/>
    <w:rsid w:val="3E4367DC"/>
    <w:rsid w:val="3E4B019D"/>
    <w:rsid w:val="3E4B1196"/>
    <w:rsid w:val="3E4B5070"/>
    <w:rsid w:val="3E4D46D7"/>
    <w:rsid w:val="3E51114B"/>
    <w:rsid w:val="3E52335E"/>
    <w:rsid w:val="3E577044"/>
    <w:rsid w:val="3E5F19BD"/>
    <w:rsid w:val="3E607067"/>
    <w:rsid w:val="3E675ACB"/>
    <w:rsid w:val="3E7129C8"/>
    <w:rsid w:val="3E743126"/>
    <w:rsid w:val="3E7473C9"/>
    <w:rsid w:val="3E77428B"/>
    <w:rsid w:val="3E787EA6"/>
    <w:rsid w:val="3E79099A"/>
    <w:rsid w:val="3E7A0BF0"/>
    <w:rsid w:val="3E7E0BF4"/>
    <w:rsid w:val="3E833CCE"/>
    <w:rsid w:val="3E850944"/>
    <w:rsid w:val="3E853A78"/>
    <w:rsid w:val="3E855B15"/>
    <w:rsid w:val="3E8801D2"/>
    <w:rsid w:val="3E8D1897"/>
    <w:rsid w:val="3E8F1C85"/>
    <w:rsid w:val="3E910194"/>
    <w:rsid w:val="3E977C40"/>
    <w:rsid w:val="3E983D46"/>
    <w:rsid w:val="3E9954A3"/>
    <w:rsid w:val="3EA3451E"/>
    <w:rsid w:val="3EA5523C"/>
    <w:rsid w:val="3EB66256"/>
    <w:rsid w:val="3EBA3626"/>
    <w:rsid w:val="3EBC6C99"/>
    <w:rsid w:val="3EBE603A"/>
    <w:rsid w:val="3EC01981"/>
    <w:rsid w:val="3EC37CC5"/>
    <w:rsid w:val="3EC4457B"/>
    <w:rsid w:val="3EC5274A"/>
    <w:rsid w:val="3EC62FE9"/>
    <w:rsid w:val="3ECC640D"/>
    <w:rsid w:val="3ED619B9"/>
    <w:rsid w:val="3EDB21F6"/>
    <w:rsid w:val="3EDC4EC3"/>
    <w:rsid w:val="3EDF1C2D"/>
    <w:rsid w:val="3EDF4E0F"/>
    <w:rsid w:val="3EF37701"/>
    <w:rsid w:val="3EF8526C"/>
    <w:rsid w:val="3EFA42A8"/>
    <w:rsid w:val="3EFA57B7"/>
    <w:rsid w:val="3F01302C"/>
    <w:rsid w:val="3F091CE6"/>
    <w:rsid w:val="3F0C37B3"/>
    <w:rsid w:val="3F0E370C"/>
    <w:rsid w:val="3F144105"/>
    <w:rsid w:val="3F153B52"/>
    <w:rsid w:val="3F154B2F"/>
    <w:rsid w:val="3F16350C"/>
    <w:rsid w:val="3F1D1096"/>
    <w:rsid w:val="3F264CE3"/>
    <w:rsid w:val="3F2E46D5"/>
    <w:rsid w:val="3F3945E8"/>
    <w:rsid w:val="3F3A7EA2"/>
    <w:rsid w:val="3F3D48E9"/>
    <w:rsid w:val="3F3F07AA"/>
    <w:rsid w:val="3F3F334F"/>
    <w:rsid w:val="3F4066E2"/>
    <w:rsid w:val="3F426A30"/>
    <w:rsid w:val="3F464B73"/>
    <w:rsid w:val="3F465CB2"/>
    <w:rsid w:val="3F523862"/>
    <w:rsid w:val="3F5347EA"/>
    <w:rsid w:val="3F5E1A48"/>
    <w:rsid w:val="3F62674F"/>
    <w:rsid w:val="3F651897"/>
    <w:rsid w:val="3F655480"/>
    <w:rsid w:val="3F6A1C10"/>
    <w:rsid w:val="3F6F5728"/>
    <w:rsid w:val="3F753108"/>
    <w:rsid w:val="3F776904"/>
    <w:rsid w:val="3F7C004E"/>
    <w:rsid w:val="3F806419"/>
    <w:rsid w:val="3F8343BE"/>
    <w:rsid w:val="3F861C15"/>
    <w:rsid w:val="3F8A29E9"/>
    <w:rsid w:val="3F8B052B"/>
    <w:rsid w:val="3F8B5D6F"/>
    <w:rsid w:val="3F8C55F4"/>
    <w:rsid w:val="3F8F6F8F"/>
    <w:rsid w:val="3F905245"/>
    <w:rsid w:val="3F9710BF"/>
    <w:rsid w:val="3F9D6AC4"/>
    <w:rsid w:val="3F9F0D1D"/>
    <w:rsid w:val="3FA13A6A"/>
    <w:rsid w:val="3FA73614"/>
    <w:rsid w:val="3FA77236"/>
    <w:rsid w:val="3FAA0FD9"/>
    <w:rsid w:val="3FAC0AD5"/>
    <w:rsid w:val="3FAF1F34"/>
    <w:rsid w:val="3FB24470"/>
    <w:rsid w:val="3FB47261"/>
    <w:rsid w:val="3FC0704D"/>
    <w:rsid w:val="3FC732A6"/>
    <w:rsid w:val="3FC94F1E"/>
    <w:rsid w:val="3FCF1D7C"/>
    <w:rsid w:val="3FCF50C1"/>
    <w:rsid w:val="3FD90389"/>
    <w:rsid w:val="3FDD6F3D"/>
    <w:rsid w:val="3FE96F3E"/>
    <w:rsid w:val="3FF008E6"/>
    <w:rsid w:val="3FF90A82"/>
    <w:rsid w:val="3FF97BE6"/>
    <w:rsid w:val="3FFF1B4A"/>
    <w:rsid w:val="40017EC3"/>
    <w:rsid w:val="400379FB"/>
    <w:rsid w:val="40087869"/>
    <w:rsid w:val="400A60CB"/>
    <w:rsid w:val="401102A6"/>
    <w:rsid w:val="4017312E"/>
    <w:rsid w:val="401D32E3"/>
    <w:rsid w:val="401E1A59"/>
    <w:rsid w:val="401E6DD7"/>
    <w:rsid w:val="401F7748"/>
    <w:rsid w:val="402323CE"/>
    <w:rsid w:val="40233739"/>
    <w:rsid w:val="402564B4"/>
    <w:rsid w:val="40274679"/>
    <w:rsid w:val="402A4F7F"/>
    <w:rsid w:val="402B1638"/>
    <w:rsid w:val="402E6E8E"/>
    <w:rsid w:val="402F3F21"/>
    <w:rsid w:val="40370A2A"/>
    <w:rsid w:val="4039408D"/>
    <w:rsid w:val="403A1EF8"/>
    <w:rsid w:val="404A32B8"/>
    <w:rsid w:val="404B3BD3"/>
    <w:rsid w:val="40511339"/>
    <w:rsid w:val="405A068A"/>
    <w:rsid w:val="405A6F43"/>
    <w:rsid w:val="405B520E"/>
    <w:rsid w:val="405D34B2"/>
    <w:rsid w:val="406121F1"/>
    <w:rsid w:val="40664832"/>
    <w:rsid w:val="406D2A79"/>
    <w:rsid w:val="40716E22"/>
    <w:rsid w:val="407175A3"/>
    <w:rsid w:val="407841A7"/>
    <w:rsid w:val="408558A8"/>
    <w:rsid w:val="4087575A"/>
    <w:rsid w:val="408D39DD"/>
    <w:rsid w:val="408F0C15"/>
    <w:rsid w:val="408F7878"/>
    <w:rsid w:val="408F79C6"/>
    <w:rsid w:val="40934F3E"/>
    <w:rsid w:val="40941C7A"/>
    <w:rsid w:val="409725B9"/>
    <w:rsid w:val="409A488C"/>
    <w:rsid w:val="409E6E82"/>
    <w:rsid w:val="40A30E18"/>
    <w:rsid w:val="40A328EA"/>
    <w:rsid w:val="40AB4031"/>
    <w:rsid w:val="40B5590D"/>
    <w:rsid w:val="40BD5912"/>
    <w:rsid w:val="40C655B8"/>
    <w:rsid w:val="40CB0077"/>
    <w:rsid w:val="40D00342"/>
    <w:rsid w:val="40D1087A"/>
    <w:rsid w:val="40D62F50"/>
    <w:rsid w:val="40E31B2C"/>
    <w:rsid w:val="40E960D2"/>
    <w:rsid w:val="40EC1254"/>
    <w:rsid w:val="40FC1FC7"/>
    <w:rsid w:val="40FE2815"/>
    <w:rsid w:val="40FE546C"/>
    <w:rsid w:val="40FF4D6A"/>
    <w:rsid w:val="41022C69"/>
    <w:rsid w:val="4103405E"/>
    <w:rsid w:val="410505BC"/>
    <w:rsid w:val="41050B01"/>
    <w:rsid w:val="410A4BF8"/>
    <w:rsid w:val="411328F4"/>
    <w:rsid w:val="4118381A"/>
    <w:rsid w:val="411C0F9E"/>
    <w:rsid w:val="411D72F0"/>
    <w:rsid w:val="41203511"/>
    <w:rsid w:val="41256F75"/>
    <w:rsid w:val="41270432"/>
    <w:rsid w:val="413111BE"/>
    <w:rsid w:val="41376F15"/>
    <w:rsid w:val="413B5C3E"/>
    <w:rsid w:val="413E16EF"/>
    <w:rsid w:val="413E5528"/>
    <w:rsid w:val="414335C6"/>
    <w:rsid w:val="41470DFD"/>
    <w:rsid w:val="414734AB"/>
    <w:rsid w:val="414833EC"/>
    <w:rsid w:val="41494035"/>
    <w:rsid w:val="41494200"/>
    <w:rsid w:val="414D1405"/>
    <w:rsid w:val="41506A67"/>
    <w:rsid w:val="415355FE"/>
    <w:rsid w:val="415670D5"/>
    <w:rsid w:val="415806C9"/>
    <w:rsid w:val="415A4116"/>
    <w:rsid w:val="415C53C9"/>
    <w:rsid w:val="415C77BF"/>
    <w:rsid w:val="416142C7"/>
    <w:rsid w:val="41633CD8"/>
    <w:rsid w:val="41674848"/>
    <w:rsid w:val="416C0B88"/>
    <w:rsid w:val="417029D6"/>
    <w:rsid w:val="4173769C"/>
    <w:rsid w:val="4174700B"/>
    <w:rsid w:val="417E1E07"/>
    <w:rsid w:val="417F3D88"/>
    <w:rsid w:val="417F5BBE"/>
    <w:rsid w:val="418553A2"/>
    <w:rsid w:val="41894D66"/>
    <w:rsid w:val="418D0F9D"/>
    <w:rsid w:val="418E6055"/>
    <w:rsid w:val="419216D2"/>
    <w:rsid w:val="4192514A"/>
    <w:rsid w:val="419C7C9D"/>
    <w:rsid w:val="419E1E71"/>
    <w:rsid w:val="41AB7034"/>
    <w:rsid w:val="41AB73B6"/>
    <w:rsid w:val="41AD74E1"/>
    <w:rsid w:val="41B06F45"/>
    <w:rsid w:val="41B06FED"/>
    <w:rsid w:val="41B66E64"/>
    <w:rsid w:val="41B95297"/>
    <w:rsid w:val="41BA0E50"/>
    <w:rsid w:val="41BC421F"/>
    <w:rsid w:val="41C971E0"/>
    <w:rsid w:val="41D42EF2"/>
    <w:rsid w:val="41E2173E"/>
    <w:rsid w:val="41E90701"/>
    <w:rsid w:val="41EA3A6D"/>
    <w:rsid w:val="41ED3E28"/>
    <w:rsid w:val="41EF2710"/>
    <w:rsid w:val="41EF6DB4"/>
    <w:rsid w:val="41F004D5"/>
    <w:rsid w:val="41F15966"/>
    <w:rsid w:val="41F4344D"/>
    <w:rsid w:val="41F55A92"/>
    <w:rsid w:val="41FA46E7"/>
    <w:rsid w:val="41FC48CE"/>
    <w:rsid w:val="41FD18B9"/>
    <w:rsid w:val="420042AE"/>
    <w:rsid w:val="42010024"/>
    <w:rsid w:val="42013E68"/>
    <w:rsid w:val="42035257"/>
    <w:rsid w:val="420D37EB"/>
    <w:rsid w:val="420E0E60"/>
    <w:rsid w:val="42102CC1"/>
    <w:rsid w:val="42110597"/>
    <w:rsid w:val="42112175"/>
    <w:rsid w:val="42114E5E"/>
    <w:rsid w:val="421165D0"/>
    <w:rsid w:val="42173D25"/>
    <w:rsid w:val="421908F9"/>
    <w:rsid w:val="42220506"/>
    <w:rsid w:val="42224B34"/>
    <w:rsid w:val="422819C5"/>
    <w:rsid w:val="42294EEA"/>
    <w:rsid w:val="422A1138"/>
    <w:rsid w:val="422C7D48"/>
    <w:rsid w:val="42303FF7"/>
    <w:rsid w:val="423261ED"/>
    <w:rsid w:val="42482C24"/>
    <w:rsid w:val="424923A9"/>
    <w:rsid w:val="424A2CE8"/>
    <w:rsid w:val="424C24EA"/>
    <w:rsid w:val="425167B2"/>
    <w:rsid w:val="42516C09"/>
    <w:rsid w:val="4253514C"/>
    <w:rsid w:val="42570CB0"/>
    <w:rsid w:val="425D25B7"/>
    <w:rsid w:val="42613EF6"/>
    <w:rsid w:val="42684856"/>
    <w:rsid w:val="426E7A35"/>
    <w:rsid w:val="42724FAB"/>
    <w:rsid w:val="42780D35"/>
    <w:rsid w:val="427858AB"/>
    <w:rsid w:val="427B40F8"/>
    <w:rsid w:val="428053D1"/>
    <w:rsid w:val="42844952"/>
    <w:rsid w:val="429227DC"/>
    <w:rsid w:val="42943B78"/>
    <w:rsid w:val="429779E4"/>
    <w:rsid w:val="4298376A"/>
    <w:rsid w:val="429F7030"/>
    <w:rsid w:val="42A869CB"/>
    <w:rsid w:val="42AA1211"/>
    <w:rsid w:val="42AB64E6"/>
    <w:rsid w:val="42AC3B5E"/>
    <w:rsid w:val="42B3666B"/>
    <w:rsid w:val="42B76288"/>
    <w:rsid w:val="42BA22EB"/>
    <w:rsid w:val="42BF5E25"/>
    <w:rsid w:val="42C23CA2"/>
    <w:rsid w:val="42C25009"/>
    <w:rsid w:val="42C25AA5"/>
    <w:rsid w:val="42C66092"/>
    <w:rsid w:val="42C73BA0"/>
    <w:rsid w:val="42C97B8E"/>
    <w:rsid w:val="42CC03A9"/>
    <w:rsid w:val="42CD0A9B"/>
    <w:rsid w:val="42CE7FDD"/>
    <w:rsid w:val="42CF1A45"/>
    <w:rsid w:val="42D03F03"/>
    <w:rsid w:val="42D0564B"/>
    <w:rsid w:val="42D07D2D"/>
    <w:rsid w:val="42D3796D"/>
    <w:rsid w:val="42D7062B"/>
    <w:rsid w:val="42D77CC2"/>
    <w:rsid w:val="42DB12FD"/>
    <w:rsid w:val="42DC78DD"/>
    <w:rsid w:val="42DD09C8"/>
    <w:rsid w:val="42DE6663"/>
    <w:rsid w:val="42DF52D2"/>
    <w:rsid w:val="42E11D6E"/>
    <w:rsid w:val="42E2170B"/>
    <w:rsid w:val="42E670A6"/>
    <w:rsid w:val="42E96E45"/>
    <w:rsid w:val="42ED3497"/>
    <w:rsid w:val="42EF34CE"/>
    <w:rsid w:val="42EF5170"/>
    <w:rsid w:val="42F51872"/>
    <w:rsid w:val="4300019D"/>
    <w:rsid w:val="43005DEA"/>
    <w:rsid w:val="43082061"/>
    <w:rsid w:val="43093FFC"/>
    <w:rsid w:val="430C14E3"/>
    <w:rsid w:val="43116C2E"/>
    <w:rsid w:val="431350C0"/>
    <w:rsid w:val="43180D21"/>
    <w:rsid w:val="43184DC4"/>
    <w:rsid w:val="43193492"/>
    <w:rsid w:val="431B0563"/>
    <w:rsid w:val="431D646B"/>
    <w:rsid w:val="432A26B9"/>
    <w:rsid w:val="432B3D6D"/>
    <w:rsid w:val="432D55E4"/>
    <w:rsid w:val="432D7820"/>
    <w:rsid w:val="43323E3B"/>
    <w:rsid w:val="43366477"/>
    <w:rsid w:val="43401F9C"/>
    <w:rsid w:val="434829A3"/>
    <w:rsid w:val="434A0FC8"/>
    <w:rsid w:val="434A46F3"/>
    <w:rsid w:val="434D21EC"/>
    <w:rsid w:val="43570519"/>
    <w:rsid w:val="43583757"/>
    <w:rsid w:val="435B180D"/>
    <w:rsid w:val="435E27EB"/>
    <w:rsid w:val="436E7FAA"/>
    <w:rsid w:val="43711160"/>
    <w:rsid w:val="43733BFD"/>
    <w:rsid w:val="437870F7"/>
    <w:rsid w:val="437B5638"/>
    <w:rsid w:val="43832ECC"/>
    <w:rsid w:val="43852BE4"/>
    <w:rsid w:val="43897AED"/>
    <w:rsid w:val="438C5E23"/>
    <w:rsid w:val="43A5042A"/>
    <w:rsid w:val="43A662A7"/>
    <w:rsid w:val="43B425E3"/>
    <w:rsid w:val="43B90C60"/>
    <w:rsid w:val="43BE54B4"/>
    <w:rsid w:val="43C17B7F"/>
    <w:rsid w:val="43C257BB"/>
    <w:rsid w:val="43C54C92"/>
    <w:rsid w:val="43D3222E"/>
    <w:rsid w:val="43D3606A"/>
    <w:rsid w:val="43DA7637"/>
    <w:rsid w:val="43E02E59"/>
    <w:rsid w:val="43E21D82"/>
    <w:rsid w:val="43E551DB"/>
    <w:rsid w:val="43EC7A86"/>
    <w:rsid w:val="43ED21CF"/>
    <w:rsid w:val="43EF0422"/>
    <w:rsid w:val="43F43956"/>
    <w:rsid w:val="43FB4269"/>
    <w:rsid w:val="43FE33DE"/>
    <w:rsid w:val="43FF7499"/>
    <w:rsid w:val="440121F3"/>
    <w:rsid w:val="44012422"/>
    <w:rsid w:val="44014E05"/>
    <w:rsid w:val="4401614D"/>
    <w:rsid w:val="4408282D"/>
    <w:rsid w:val="440915B6"/>
    <w:rsid w:val="44103836"/>
    <w:rsid w:val="44162462"/>
    <w:rsid w:val="4417738D"/>
    <w:rsid w:val="44204108"/>
    <w:rsid w:val="442538C5"/>
    <w:rsid w:val="44257ADB"/>
    <w:rsid w:val="44274067"/>
    <w:rsid w:val="4429650D"/>
    <w:rsid w:val="442C6DEB"/>
    <w:rsid w:val="44337AEE"/>
    <w:rsid w:val="443634EC"/>
    <w:rsid w:val="44370D80"/>
    <w:rsid w:val="44386B0B"/>
    <w:rsid w:val="4449112C"/>
    <w:rsid w:val="444A075A"/>
    <w:rsid w:val="4450022F"/>
    <w:rsid w:val="44505B15"/>
    <w:rsid w:val="44575263"/>
    <w:rsid w:val="445F3BC2"/>
    <w:rsid w:val="44605D21"/>
    <w:rsid w:val="446706BB"/>
    <w:rsid w:val="446B1C74"/>
    <w:rsid w:val="447011D8"/>
    <w:rsid w:val="4470457F"/>
    <w:rsid w:val="447140A6"/>
    <w:rsid w:val="44714620"/>
    <w:rsid w:val="44770A8D"/>
    <w:rsid w:val="447B1C3C"/>
    <w:rsid w:val="447E242D"/>
    <w:rsid w:val="44814B9C"/>
    <w:rsid w:val="4488519F"/>
    <w:rsid w:val="448C2D84"/>
    <w:rsid w:val="448E08AA"/>
    <w:rsid w:val="44940335"/>
    <w:rsid w:val="44963C16"/>
    <w:rsid w:val="449748E1"/>
    <w:rsid w:val="449C3A87"/>
    <w:rsid w:val="449F5297"/>
    <w:rsid w:val="44A92A9F"/>
    <w:rsid w:val="44AE0818"/>
    <w:rsid w:val="44B05671"/>
    <w:rsid w:val="44B352BE"/>
    <w:rsid w:val="44B35852"/>
    <w:rsid w:val="44BB22FE"/>
    <w:rsid w:val="44BB3884"/>
    <w:rsid w:val="44BC7AA8"/>
    <w:rsid w:val="44BD3A34"/>
    <w:rsid w:val="44C00A4D"/>
    <w:rsid w:val="44CA7725"/>
    <w:rsid w:val="44CC34C0"/>
    <w:rsid w:val="44D12CB5"/>
    <w:rsid w:val="44D14758"/>
    <w:rsid w:val="44DC0858"/>
    <w:rsid w:val="44DE6389"/>
    <w:rsid w:val="44E321A4"/>
    <w:rsid w:val="44E44A1F"/>
    <w:rsid w:val="44E571E0"/>
    <w:rsid w:val="44E81F5B"/>
    <w:rsid w:val="44E85BCC"/>
    <w:rsid w:val="44E874DB"/>
    <w:rsid w:val="44EE1A9C"/>
    <w:rsid w:val="44F27C7C"/>
    <w:rsid w:val="44F541C2"/>
    <w:rsid w:val="44F630D1"/>
    <w:rsid w:val="44F95E1A"/>
    <w:rsid w:val="44FC2F48"/>
    <w:rsid w:val="44FD5AC8"/>
    <w:rsid w:val="44FF414F"/>
    <w:rsid w:val="45001536"/>
    <w:rsid w:val="450150BD"/>
    <w:rsid w:val="4505084A"/>
    <w:rsid w:val="45053FE1"/>
    <w:rsid w:val="45063A21"/>
    <w:rsid w:val="45065B21"/>
    <w:rsid w:val="45111272"/>
    <w:rsid w:val="451142EF"/>
    <w:rsid w:val="4513498F"/>
    <w:rsid w:val="451B6CD4"/>
    <w:rsid w:val="452710DB"/>
    <w:rsid w:val="452955FD"/>
    <w:rsid w:val="452A0A9A"/>
    <w:rsid w:val="452C0130"/>
    <w:rsid w:val="453213E9"/>
    <w:rsid w:val="453227C6"/>
    <w:rsid w:val="453505E8"/>
    <w:rsid w:val="45353937"/>
    <w:rsid w:val="4535669E"/>
    <w:rsid w:val="45363599"/>
    <w:rsid w:val="45393646"/>
    <w:rsid w:val="453B0A58"/>
    <w:rsid w:val="453F3AC5"/>
    <w:rsid w:val="45410067"/>
    <w:rsid w:val="45410CF4"/>
    <w:rsid w:val="454A2513"/>
    <w:rsid w:val="454A7680"/>
    <w:rsid w:val="454D32A3"/>
    <w:rsid w:val="454D58F4"/>
    <w:rsid w:val="454E7FB0"/>
    <w:rsid w:val="455004E2"/>
    <w:rsid w:val="45534F61"/>
    <w:rsid w:val="45571CDC"/>
    <w:rsid w:val="455754DE"/>
    <w:rsid w:val="455D141E"/>
    <w:rsid w:val="455E5BB6"/>
    <w:rsid w:val="456004A7"/>
    <w:rsid w:val="456174A9"/>
    <w:rsid w:val="45642D0D"/>
    <w:rsid w:val="45660884"/>
    <w:rsid w:val="456641E0"/>
    <w:rsid w:val="456844C5"/>
    <w:rsid w:val="456848D1"/>
    <w:rsid w:val="456C5296"/>
    <w:rsid w:val="456E29B0"/>
    <w:rsid w:val="45744590"/>
    <w:rsid w:val="45744CA2"/>
    <w:rsid w:val="45771EC3"/>
    <w:rsid w:val="45785BBE"/>
    <w:rsid w:val="457B55F7"/>
    <w:rsid w:val="45812A6B"/>
    <w:rsid w:val="458A3584"/>
    <w:rsid w:val="458C105D"/>
    <w:rsid w:val="458C6D0B"/>
    <w:rsid w:val="45917897"/>
    <w:rsid w:val="45A343C1"/>
    <w:rsid w:val="45A667D9"/>
    <w:rsid w:val="45A85027"/>
    <w:rsid w:val="45A9743F"/>
    <w:rsid w:val="45B32A2D"/>
    <w:rsid w:val="45B506B2"/>
    <w:rsid w:val="45B74225"/>
    <w:rsid w:val="45BF05B7"/>
    <w:rsid w:val="45BF2D37"/>
    <w:rsid w:val="45C8371C"/>
    <w:rsid w:val="45D34471"/>
    <w:rsid w:val="45D416E8"/>
    <w:rsid w:val="45D41A5F"/>
    <w:rsid w:val="45D86E92"/>
    <w:rsid w:val="45DD047D"/>
    <w:rsid w:val="45DF11C6"/>
    <w:rsid w:val="45E65CB0"/>
    <w:rsid w:val="45EA61E6"/>
    <w:rsid w:val="45EB6188"/>
    <w:rsid w:val="45ED3C0B"/>
    <w:rsid w:val="460265A8"/>
    <w:rsid w:val="460B7346"/>
    <w:rsid w:val="46173229"/>
    <w:rsid w:val="46206B1E"/>
    <w:rsid w:val="462203A9"/>
    <w:rsid w:val="46222886"/>
    <w:rsid w:val="462240CD"/>
    <w:rsid w:val="462245A5"/>
    <w:rsid w:val="462474D9"/>
    <w:rsid w:val="4628508D"/>
    <w:rsid w:val="46292F55"/>
    <w:rsid w:val="463043D4"/>
    <w:rsid w:val="46317AD1"/>
    <w:rsid w:val="4638206A"/>
    <w:rsid w:val="463B09C9"/>
    <w:rsid w:val="4641540C"/>
    <w:rsid w:val="464657C5"/>
    <w:rsid w:val="464C4F22"/>
    <w:rsid w:val="464D6D09"/>
    <w:rsid w:val="464E04AD"/>
    <w:rsid w:val="465F6915"/>
    <w:rsid w:val="46600D22"/>
    <w:rsid w:val="46623CC5"/>
    <w:rsid w:val="46627122"/>
    <w:rsid w:val="46660355"/>
    <w:rsid w:val="466F3D24"/>
    <w:rsid w:val="46703FB5"/>
    <w:rsid w:val="46714836"/>
    <w:rsid w:val="467727CB"/>
    <w:rsid w:val="4679712B"/>
    <w:rsid w:val="467B235E"/>
    <w:rsid w:val="46804B27"/>
    <w:rsid w:val="468248AA"/>
    <w:rsid w:val="469043B7"/>
    <w:rsid w:val="469A3452"/>
    <w:rsid w:val="46A72AD5"/>
    <w:rsid w:val="46A7624F"/>
    <w:rsid w:val="46A8208B"/>
    <w:rsid w:val="46AA6DC0"/>
    <w:rsid w:val="46AE5A78"/>
    <w:rsid w:val="46B649E7"/>
    <w:rsid w:val="46BF4AC4"/>
    <w:rsid w:val="46C04C7C"/>
    <w:rsid w:val="46C60D2E"/>
    <w:rsid w:val="46CC3CED"/>
    <w:rsid w:val="46CF51C6"/>
    <w:rsid w:val="46D43767"/>
    <w:rsid w:val="46D43C55"/>
    <w:rsid w:val="46D51205"/>
    <w:rsid w:val="46D853F4"/>
    <w:rsid w:val="46D9069C"/>
    <w:rsid w:val="46DE50EB"/>
    <w:rsid w:val="46DF6730"/>
    <w:rsid w:val="46E111A6"/>
    <w:rsid w:val="46E515FA"/>
    <w:rsid w:val="46E70570"/>
    <w:rsid w:val="46E86FF5"/>
    <w:rsid w:val="46EB68AE"/>
    <w:rsid w:val="46F010AD"/>
    <w:rsid w:val="46F025CE"/>
    <w:rsid w:val="46F31A5C"/>
    <w:rsid w:val="46F3513D"/>
    <w:rsid w:val="46F360EA"/>
    <w:rsid w:val="46F36E50"/>
    <w:rsid w:val="46F46FE6"/>
    <w:rsid w:val="46F82253"/>
    <w:rsid w:val="46FA69E8"/>
    <w:rsid w:val="46FF0963"/>
    <w:rsid w:val="47047915"/>
    <w:rsid w:val="47053DE0"/>
    <w:rsid w:val="470A1704"/>
    <w:rsid w:val="471469C3"/>
    <w:rsid w:val="471710CD"/>
    <w:rsid w:val="4718297B"/>
    <w:rsid w:val="4727376E"/>
    <w:rsid w:val="472E027D"/>
    <w:rsid w:val="47313F66"/>
    <w:rsid w:val="47351633"/>
    <w:rsid w:val="473936E8"/>
    <w:rsid w:val="47426477"/>
    <w:rsid w:val="47437B23"/>
    <w:rsid w:val="474C255A"/>
    <w:rsid w:val="475717B3"/>
    <w:rsid w:val="475E32BE"/>
    <w:rsid w:val="476421A4"/>
    <w:rsid w:val="4768054F"/>
    <w:rsid w:val="47690AEF"/>
    <w:rsid w:val="476B1372"/>
    <w:rsid w:val="476D61DD"/>
    <w:rsid w:val="47712CA1"/>
    <w:rsid w:val="47731D1A"/>
    <w:rsid w:val="477D1026"/>
    <w:rsid w:val="477E14F8"/>
    <w:rsid w:val="47810F05"/>
    <w:rsid w:val="478644B9"/>
    <w:rsid w:val="478E26F8"/>
    <w:rsid w:val="478F10B1"/>
    <w:rsid w:val="47901A9C"/>
    <w:rsid w:val="47927842"/>
    <w:rsid w:val="47942C8C"/>
    <w:rsid w:val="47980454"/>
    <w:rsid w:val="479C7F6A"/>
    <w:rsid w:val="479F57FA"/>
    <w:rsid w:val="479F732B"/>
    <w:rsid w:val="47A21F1A"/>
    <w:rsid w:val="47A51428"/>
    <w:rsid w:val="47AB4E38"/>
    <w:rsid w:val="47AD67F6"/>
    <w:rsid w:val="47AE75F1"/>
    <w:rsid w:val="47AF1F68"/>
    <w:rsid w:val="47B01032"/>
    <w:rsid w:val="47B14599"/>
    <w:rsid w:val="47B47F45"/>
    <w:rsid w:val="47B703B4"/>
    <w:rsid w:val="47B90F6B"/>
    <w:rsid w:val="47B92911"/>
    <w:rsid w:val="47B94F6C"/>
    <w:rsid w:val="47BD348D"/>
    <w:rsid w:val="47C37D17"/>
    <w:rsid w:val="47C528DC"/>
    <w:rsid w:val="47C66502"/>
    <w:rsid w:val="47C7699B"/>
    <w:rsid w:val="47D15BF7"/>
    <w:rsid w:val="47D358D9"/>
    <w:rsid w:val="47D427CA"/>
    <w:rsid w:val="47D649D3"/>
    <w:rsid w:val="47DC5AEC"/>
    <w:rsid w:val="47E432C5"/>
    <w:rsid w:val="47F26012"/>
    <w:rsid w:val="47F83BF7"/>
    <w:rsid w:val="47FA7FB6"/>
    <w:rsid w:val="47FD483D"/>
    <w:rsid w:val="480859B6"/>
    <w:rsid w:val="480C5054"/>
    <w:rsid w:val="480C5087"/>
    <w:rsid w:val="480D63A7"/>
    <w:rsid w:val="481169EE"/>
    <w:rsid w:val="48190BDB"/>
    <w:rsid w:val="48190C4F"/>
    <w:rsid w:val="481D2B2B"/>
    <w:rsid w:val="481E3274"/>
    <w:rsid w:val="481F7DE0"/>
    <w:rsid w:val="48231595"/>
    <w:rsid w:val="48293B5E"/>
    <w:rsid w:val="482E074C"/>
    <w:rsid w:val="482E2CF2"/>
    <w:rsid w:val="482E6498"/>
    <w:rsid w:val="48327F67"/>
    <w:rsid w:val="4836041C"/>
    <w:rsid w:val="48390EDD"/>
    <w:rsid w:val="48393664"/>
    <w:rsid w:val="483E5EDB"/>
    <w:rsid w:val="484C6257"/>
    <w:rsid w:val="484E271B"/>
    <w:rsid w:val="484F6258"/>
    <w:rsid w:val="48542C28"/>
    <w:rsid w:val="486020C2"/>
    <w:rsid w:val="486E2330"/>
    <w:rsid w:val="48716366"/>
    <w:rsid w:val="487B5067"/>
    <w:rsid w:val="487C0117"/>
    <w:rsid w:val="487D7E71"/>
    <w:rsid w:val="487E31EB"/>
    <w:rsid w:val="488232F8"/>
    <w:rsid w:val="48831DF5"/>
    <w:rsid w:val="48845D93"/>
    <w:rsid w:val="488C385C"/>
    <w:rsid w:val="488D71CD"/>
    <w:rsid w:val="488E38E0"/>
    <w:rsid w:val="488E4193"/>
    <w:rsid w:val="489339FA"/>
    <w:rsid w:val="48984B5E"/>
    <w:rsid w:val="489A430D"/>
    <w:rsid w:val="489A6DAF"/>
    <w:rsid w:val="489E1CB5"/>
    <w:rsid w:val="48A17FFD"/>
    <w:rsid w:val="48A2539F"/>
    <w:rsid w:val="48A73C50"/>
    <w:rsid w:val="48AB0277"/>
    <w:rsid w:val="48B200A2"/>
    <w:rsid w:val="48B700FD"/>
    <w:rsid w:val="48BA0342"/>
    <w:rsid w:val="48CE253E"/>
    <w:rsid w:val="48D5733E"/>
    <w:rsid w:val="48E409EA"/>
    <w:rsid w:val="48EC6B8B"/>
    <w:rsid w:val="48F1004C"/>
    <w:rsid w:val="48F62C29"/>
    <w:rsid w:val="48FC5453"/>
    <w:rsid w:val="49014113"/>
    <w:rsid w:val="490671AC"/>
    <w:rsid w:val="49075076"/>
    <w:rsid w:val="49146CD8"/>
    <w:rsid w:val="491D6B86"/>
    <w:rsid w:val="491F0705"/>
    <w:rsid w:val="49253536"/>
    <w:rsid w:val="49281976"/>
    <w:rsid w:val="493208C5"/>
    <w:rsid w:val="493820C7"/>
    <w:rsid w:val="493B085A"/>
    <w:rsid w:val="49460E10"/>
    <w:rsid w:val="494D054B"/>
    <w:rsid w:val="49523EBC"/>
    <w:rsid w:val="49530753"/>
    <w:rsid w:val="49543519"/>
    <w:rsid w:val="49555B34"/>
    <w:rsid w:val="49571E5E"/>
    <w:rsid w:val="495B571D"/>
    <w:rsid w:val="49620A78"/>
    <w:rsid w:val="49635BD2"/>
    <w:rsid w:val="49662337"/>
    <w:rsid w:val="496779F3"/>
    <w:rsid w:val="49686D6B"/>
    <w:rsid w:val="496B02C3"/>
    <w:rsid w:val="496B0627"/>
    <w:rsid w:val="496B2D96"/>
    <w:rsid w:val="49702B80"/>
    <w:rsid w:val="497340C3"/>
    <w:rsid w:val="49766DA2"/>
    <w:rsid w:val="497869A5"/>
    <w:rsid w:val="497A5BAC"/>
    <w:rsid w:val="497D29A3"/>
    <w:rsid w:val="497E0790"/>
    <w:rsid w:val="497F798D"/>
    <w:rsid w:val="49840DBA"/>
    <w:rsid w:val="49850695"/>
    <w:rsid w:val="498A0CD1"/>
    <w:rsid w:val="498D2E62"/>
    <w:rsid w:val="49903FDD"/>
    <w:rsid w:val="499769B0"/>
    <w:rsid w:val="4999219B"/>
    <w:rsid w:val="499A4D11"/>
    <w:rsid w:val="499B2B22"/>
    <w:rsid w:val="499C05E7"/>
    <w:rsid w:val="499C4A80"/>
    <w:rsid w:val="499F38E3"/>
    <w:rsid w:val="49A04CF0"/>
    <w:rsid w:val="49A24A9C"/>
    <w:rsid w:val="49A54735"/>
    <w:rsid w:val="49A9478E"/>
    <w:rsid w:val="49B2395F"/>
    <w:rsid w:val="49B25F22"/>
    <w:rsid w:val="49B540BA"/>
    <w:rsid w:val="49BA2238"/>
    <w:rsid w:val="49C040F7"/>
    <w:rsid w:val="49CA0B6B"/>
    <w:rsid w:val="49CD63D8"/>
    <w:rsid w:val="49D06DAA"/>
    <w:rsid w:val="49D730F9"/>
    <w:rsid w:val="49D9602A"/>
    <w:rsid w:val="49D96206"/>
    <w:rsid w:val="49DA718F"/>
    <w:rsid w:val="49DD3981"/>
    <w:rsid w:val="49DD6EEB"/>
    <w:rsid w:val="49E063ED"/>
    <w:rsid w:val="49F366C2"/>
    <w:rsid w:val="49FD4F8C"/>
    <w:rsid w:val="4A0272F7"/>
    <w:rsid w:val="4A04682A"/>
    <w:rsid w:val="4A076ABD"/>
    <w:rsid w:val="4A0917B8"/>
    <w:rsid w:val="4A0C6D49"/>
    <w:rsid w:val="4A141231"/>
    <w:rsid w:val="4A153B25"/>
    <w:rsid w:val="4A18202F"/>
    <w:rsid w:val="4A182BAA"/>
    <w:rsid w:val="4A195A0C"/>
    <w:rsid w:val="4A210598"/>
    <w:rsid w:val="4A24303A"/>
    <w:rsid w:val="4A264A52"/>
    <w:rsid w:val="4A2F1C6F"/>
    <w:rsid w:val="4A302B3B"/>
    <w:rsid w:val="4A303CF6"/>
    <w:rsid w:val="4A3377D1"/>
    <w:rsid w:val="4A3F39E1"/>
    <w:rsid w:val="4A401018"/>
    <w:rsid w:val="4A446000"/>
    <w:rsid w:val="4A45591A"/>
    <w:rsid w:val="4A4818D7"/>
    <w:rsid w:val="4A4C1009"/>
    <w:rsid w:val="4A504BB4"/>
    <w:rsid w:val="4A547A45"/>
    <w:rsid w:val="4A581715"/>
    <w:rsid w:val="4A5C7E5D"/>
    <w:rsid w:val="4A5E2D4A"/>
    <w:rsid w:val="4A5E58C7"/>
    <w:rsid w:val="4A636B82"/>
    <w:rsid w:val="4A667CE0"/>
    <w:rsid w:val="4A6A2C84"/>
    <w:rsid w:val="4A6C1831"/>
    <w:rsid w:val="4A6F1641"/>
    <w:rsid w:val="4A742737"/>
    <w:rsid w:val="4A801723"/>
    <w:rsid w:val="4A8339DD"/>
    <w:rsid w:val="4A880562"/>
    <w:rsid w:val="4A8928F1"/>
    <w:rsid w:val="4A895CD0"/>
    <w:rsid w:val="4A8F2E41"/>
    <w:rsid w:val="4A941DDF"/>
    <w:rsid w:val="4A957E9E"/>
    <w:rsid w:val="4A9724A5"/>
    <w:rsid w:val="4A9D409C"/>
    <w:rsid w:val="4A9D66BD"/>
    <w:rsid w:val="4AA8223B"/>
    <w:rsid w:val="4AAF07C3"/>
    <w:rsid w:val="4AB100DF"/>
    <w:rsid w:val="4AB45042"/>
    <w:rsid w:val="4AB548EE"/>
    <w:rsid w:val="4AB97BD3"/>
    <w:rsid w:val="4ABC1CAF"/>
    <w:rsid w:val="4AC108DA"/>
    <w:rsid w:val="4AC47463"/>
    <w:rsid w:val="4AC913C9"/>
    <w:rsid w:val="4AC955E8"/>
    <w:rsid w:val="4ACA7FD9"/>
    <w:rsid w:val="4AD23DDA"/>
    <w:rsid w:val="4AD512C5"/>
    <w:rsid w:val="4ADA1B7C"/>
    <w:rsid w:val="4ADC0A51"/>
    <w:rsid w:val="4AE901A9"/>
    <w:rsid w:val="4AEF54BB"/>
    <w:rsid w:val="4AEF5678"/>
    <w:rsid w:val="4AF12250"/>
    <w:rsid w:val="4AFB498D"/>
    <w:rsid w:val="4AFE65BA"/>
    <w:rsid w:val="4B04405B"/>
    <w:rsid w:val="4B066F3B"/>
    <w:rsid w:val="4B0A1829"/>
    <w:rsid w:val="4B0C1D69"/>
    <w:rsid w:val="4B160B86"/>
    <w:rsid w:val="4B172031"/>
    <w:rsid w:val="4B183B2C"/>
    <w:rsid w:val="4B196CB6"/>
    <w:rsid w:val="4B2A49D1"/>
    <w:rsid w:val="4B2C6914"/>
    <w:rsid w:val="4B2F1431"/>
    <w:rsid w:val="4B3022D7"/>
    <w:rsid w:val="4B313E98"/>
    <w:rsid w:val="4B377C97"/>
    <w:rsid w:val="4B3D1B6E"/>
    <w:rsid w:val="4B3F75AB"/>
    <w:rsid w:val="4B424C1B"/>
    <w:rsid w:val="4B427257"/>
    <w:rsid w:val="4B4A069D"/>
    <w:rsid w:val="4B4D7924"/>
    <w:rsid w:val="4B4E6F44"/>
    <w:rsid w:val="4B4F6F24"/>
    <w:rsid w:val="4B563645"/>
    <w:rsid w:val="4B5873F2"/>
    <w:rsid w:val="4B730630"/>
    <w:rsid w:val="4B731D8E"/>
    <w:rsid w:val="4B756B0A"/>
    <w:rsid w:val="4B8718A0"/>
    <w:rsid w:val="4B8832C9"/>
    <w:rsid w:val="4B893C75"/>
    <w:rsid w:val="4B900CDB"/>
    <w:rsid w:val="4B973599"/>
    <w:rsid w:val="4B992D5E"/>
    <w:rsid w:val="4B9B5A35"/>
    <w:rsid w:val="4B9F1933"/>
    <w:rsid w:val="4BA12135"/>
    <w:rsid w:val="4BA565A8"/>
    <w:rsid w:val="4BAA3073"/>
    <w:rsid w:val="4BAD5B8F"/>
    <w:rsid w:val="4BB240C7"/>
    <w:rsid w:val="4BBD1FB1"/>
    <w:rsid w:val="4BBF5CDE"/>
    <w:rsid w:val="4BC15037"/>
    <w:rsid w:val="4BC304F4"/>
    <w:rsid w:val="4BC34029"/>
    <w:rsid w:val="4BCC6134"/>
    <w:rsid w:val="4BD20E1C"/>
    <w:rsid w:val="4BD37C2A"/>
    <w:rsid w:val="4BD61B47"/>
    <w:rsid w:val="4BD771C2"/>
    <w:rsid w:val="4BDE28B0"/>
    <w:rsid w:val="4BE1543F"/>
    <w:rsid w:val="4BE21FEE"/>
    <w:rsid w:val="4BE41059"/>
    <w:rsid w:val="4BE61BCD"/>
    <w:rsid w:val="4BEE3DB4"/>
    <w:rsid w:val="4BEE4DC2"/>
    <w:rsid w:val="4BF22CE6"/>
    <w:rsid w:val="4BF57239"/>
    <w:rsid w:val="4BF66525"/>
    <w:rsid w:val="4BF87DFB"/>
    <w:rsid w:val="4BFF3EAB"/>
    <w:rsid w:val="4C003026"/>
    <w:rsid w:val="4C007744"/>
    <w:rsid w:val="4C015851"/>
    <w:rsid w:val="4C0B3F0E"/>
    <w:rsid w:val="4C0B555D"/>
    <w:rsid w:val="4C0E221F"/>
    <w:rsid w:val="4C0F160D"/>
    <w:rsid w:val="4C165195"/>
    <w:rsid w:val="4C1839DD"/>
    <w:rsid w:val="4C1B5CAF"/>
    <w:rsid w:val="4C214038"/>
    <w:rsid w:val="4C2876D2"/>
    <w:rsid w:val="4C2E18A9"/>
    <w:rsid w:val="4C2E1D0A"/>
    <w:rsid w:val="4C302EF4"/>
    <w:rsid w:val="4C321EA6"/>
    <w:rsid w:val="4C3A3D59"/>
    <w:rsid w:val="4C3C2CBB"/>
    <w:rsid w:val="4C3F16D3"/>
    <w:rsid w:val="4C455651"/>
    <w:rsid w:val="4C455A8A"/>
    <w:rsid w:val="4C471D45"/>
    <w:rsid w:val="4C483878"/>
    <w:rsid w:val="4C4E07AB"/>
    <w:rsid w:val="4C4F7B76"/>
    <w:rsid w:val="4C52416D"/>
    <w:rsid w:val="4C547DE8"/>
    <w:rsid w:val="4C57699B"/>
    <w:rsid w:val="4C595BF1"/>
    <w:rsid w:val="4C665A32"/>
    <w:rsid w:val="4C680615"/>
    <w:rsid w:val="4C6943CD"/>
    <w:rsid w:val="4C6A0AC7"/>
    <w:rsid w:val="4C6C0481"/>
    <w:rsid w:val="4C6C1DF9"/>
    <w:rsid w:val="4C6E2045"/>
    <w:rsid w:val="4C6F3994"/>
    <w:rsid w:val="4C704B33"/>
    <w:rsid w:val="4C737C24"/>
    <w:rsid w:val="4C76394A"/>
    <w:rsid w:val="4C78244F"/>
    <w:rsid w:val="4C793FCD"/>
    <w:rsid w:val="4C813D00"/>
    <w:rsid w:val="4C8C3883"/>
    <w:rsid w:val="4C986DA7"/>
    <w:rsid w:val="4C9F07BE"/>
    <w:rsid w:val="4CA00376"/>
    <w:rsid w:val="4CA52ED0"/>
    <w:rsid w:val="4CA563B4"/>
    <w:rsid w:val="4CAF5FA2"/>
    <w:rsid w:val="4CB24AFA"/>
    <w:rsid w:val="4CB65101"/>
    <w:rsid w:val="4CB95042"/>
    <w:rsid w:val="4CBC33EE"/>
    <w:rsid w:val="4CBD259C"/>
    <w:rsid w:val="4CCA4BB1"/>
    <w:rsid w:val="4CDD2AE9"/>
    <w:rsid w:val="4CDF6EDC"/>
    <w:rsid w:val="4CE53CF2"/>
    <w:rsid w:val="4CEC001F"/>
    <w:rsid w:val="4CED7607"/>
    <w:rsid w:val="4CF03F2A"/>
    <w:rsid w:val="4CF31404"/>
    <w:rsid w:val="4CF650DD"/>
    <w:rsid w:val="4CF91241"/>
    <w:rsid w:val="4CFA1DA4"/>
    <w:rsid w:val="4CFF59DD"/>
    <w:rsid w:val="4D025D00"/>
    <w:rsid w:val="4D087E79"/>
    <w:rsid w:val="4D0C1056"/>
    <w:rsid w:val="4D1355A8"/>
    <w:rsid w:val="4D147D47"/>
    <w:rsid w:val="4D153D8F"/>
    <w:rsid w:val="4D1A3029"/>
    <w:rsid w:val="4D1A6248"/>
    <w:rsid w:val="4D1D1403"/>
    <w:rsid w:val="4D2B77F3"/>
    <w:rsid w:val="4D30318F"/>
    <w:rsid w:val="4D311EC9"/>
    <w:rsid w:val="4D3C2582"/>
    <w:rsid w:val="4D3E5080"/>
    <w:rsid w:val="4D461318"/>
    <w:rsid w:val="4D4A1C62"/>
    <w:rsid w:val="4D4C0E3A"/>
    <w:rsid w:val="4D4D2AEE"/>
    <w:rsid w:val="4D4F71F0"/>
    <w:rsid w:val="4D501FE6"/>
    <w:rsid w:val="4D513005"/>
    <w:rsid w:val="4D5E619A"/>
    <w:rsid w:val="4D615537"/>
    <w:rsid w:val="4D64728F"/>
    <w:rsid w:val="4D671FE4"/>
    <w:rsid w:val="4D693561"/>
    <w:rsid w:val="4D6E095A"/>
    <w:rsid w:val="4D753FA2"/>
    <w:rsid w:val="4D7979CC"/>
    <w:rsid w:val="4D7A36C4"/>
    <w:rsid w:val="4D7D044F"/>
    <w:rsid w:val="4D8104F9"/>
    <w:rsid w:val="4D8429D5"/>
    <w:rsid w:val="4D8604B7"/>
    <w:rsid w:val="4D863628"/>
    <w:rsid w:val="4D8A3CF4"/>
    <w:rsid w:val="4D8B0604"/>
    <w:rsid w:val="4D8F205D"/>
    <w:rsid w:val="4D9140EA"/>
    <w:rsid w:val="4D943EA7"/>
    <w:rsid w:val="4D9736D6"/>
    <w:rsid w:val="4D9D75EE"/>
    <w:rsid w:val="4DA213F1"/>
    <w:rsid w:val="4DA25708"/>
    <w:rsid w:val="4DAA46FF"/>
    <w:rsid w:val="4DAB4B51"/>
    <w:rsid w:val="4DAC6323"/>
    <w:rsid w:val="4DAF6BA2"/>
    <w:rsid w:val="4DB41CC0"/>
    <w:rsid w:val="4DB51639"/>
    <w:rsid w:val="4DBA5FD6"/>
    <w:rsid w:val="4DBC7D17"/>
    <w:rsid w:val="4DBE1CC9"/>
    <w:rsid w:val="4DC076AD"/>
    <w:rsid w:val="4DC67BC6"/>
    <w:rsid w:val="4DC811C3"/>
    <w:rsid w:val="4DCB74EF"/>
    <w:rsid w:val="4DCC0109"/>
    <w:rsid w:val="4DCD3CB8"/>
    <w:rsid w:val="4DCF21C9"/>
    <w:rsid w:val="4DDB0062"/>
    <w:rsid w:val="4DE1019A"/>
    <w:rsid w:val="4DE62F36"/>
    <w:rsid w:val="4DE72C9B"/>
    <w:rsid w:val="4DED188A"/>
    <w:rsid w:val="4DED75C9"/>
    <w:rsid w:val="4DF443F3"/>
    <w:rsid w:val="4DF93BB9"/>
    <w:rsid w:val="4DFE2E34"/>
    <w:rsid w:val="4DFE77C5"/>
    <w:rsid w:val="4E00430D"/>
    <w:rsid w:val="4E0846FC"/>
    <w:rsid w:val="4E0A109E"/>
    <w:rsid w:val="4E10011E"/>
    <w:rsid w:val="4E12244C"/>
    <w:rsid w:val="4E133198"/>
    <w:rsid w:val="4E1409BC"/>
    <w:rsid w:val="4E185BBE"/>
    <w:rsid w:val="4E1871DC"/>
    <w:rsid w:val="4E1C4A4E"/>
    <w:rsid w:val="4E1D0EB7"/>
    <w:rsid w:val="4E1E2B5E"/>
    <w:rsid w:val="4E233126"/>
    <w:rsid w:val="4E273616"/>
    <w:rsid w:val="4E2B7EEF"/>
    <w:rsid w:val="4E3041D5"/>
    <w:rsid w:val="4E304BE6"/>
    <w:rsid w:val="4E436797"/>
    <w:rsid w:val="4E48582E"/>
    <w:rsid w:val="4E4C68E6"/>
    <w:rsid w:val="4E4F2FB9"/>
    <w:rsid w:val="4E4F7523"/>
    <w:rsid w:val="4E5266AB"/>
    <w:rsid w:val="4E56453C"/>
    <w:rsid w:val="4E570847"/>
    <w:rsid w:val="4E576DCA"/>
    <w:rsid w:val="4E5A2898"/>
    <w:rsid w:val="4E5C7F59"/>
    <w:rsid w:val="4E5D6287"/>
    <w:rsid w:val="4E5E2FDE"/>
    <w:rsid w:val="4E5E50B7"/>
    <w:rsid w:val="4E6145C8"/>
    <w:rsid w:val="4E621E27"/>
    <w:rsid w:val="4E644641"/>
    <w:rsid w:val="4E644778"/>
    <w:rsid w:val="4E666707"/>
    <w:rsid w:val="4E6A60CE"/>
    <w:rsid w:val="4E6D5D3B"/>
    <w:rsid w:val="4E72217E"/>
    <w:rsid w:val="4E742FF0"/>
    <w:rsid w:val="4E7A6B8E"/>
    <w:rsid w:val="4E7B67BC"/>
    <w:rsid w:val="4E7D13AA"/>
    <w:rsid w:val="4E7D7A2F"/>
    <w:rsid w:val="4E841CA9"/>
    <w:rsid w:val="4E85082F"/>
    <w:rsid w:val="4E851F33"/>
    <w:rsid w:val="4E854B3C"/>
    <w:rsid w:val="4E86125E"/>
    <w:rsid w:val="4E8C1F1D"/>
    <w:rsid w:val="4E912FA2"/>
    <w:rsid w:val="4E914CFE"/>
    <w:rsid w:val="4E9D11F8"/>
    <w:rsid w:val="4E9F272C"/>
    <w:rsid w:val="4E9F665A"/>
    <w:rsid w:val="4EA25611"/>
    <w:rsid w:val="4EA937C6"/>
    <w:rsid w:val="4EAD291D"/>
    <w:rsid w:val="4EAE5E66"/>
    <w:rsid w:val="4EB55F2E"/>
    <w:rsid w:val="4EB704FB"/>
    <w:rsid w:val="4EB8703A"/>
    <w:rsid w:val="4EB97686"/>
    <w:rsid w:val="4EBB0779"/>
    <w:rsid w:val="4EBD0FE6"/>
    <w:rsid w:val="4EBD18FF"/>
    <w:rsid w:val="4EBF5603"/>
    <w:rsid w:val="4EBF5E58"/>
    <w:rsid w:val="4EC54661"/>
    <w:rsid w:val="4EC64FC8"/>
    <w:rsid w:val="4ECB4122"/>
    <w:rsid w:val="4ECC3784"/>
    <w:rsid w:val="4ECF0698"/>
    <w:rsid w:val="4ECF613E"/>
    <w:rsid w:val="4ED57F98"/>
    <w:rsid w:val="4ED83939"/>
    <w:rsid w:val="4EDB5A95"/>
    <w:rsid w:val="4EDB5B6B"/>
    <w:rsid w:val="4EDC3EE6"/>
    <w:rsid w:val="4EDC6F29"/>
    <w:rsid w:val="4EDD1E9B"/>
    <w:rsid w:val="4EE20505"/>
    <w:rsid w:val="4EE215AB"/>
    <w:rsid w:val="4EE43EEA"/>
    <w:rsid w:val="4EEE450B"/>
    <w:rsid w:val="4EEE6898"/>
    <w:rsid w:val="4EF379FA"/>
    <w:rsid w:val="4EF56C45"/>
    <w:rsid w:val="4EF851EF"/>
    <w:rsid w:val="4EFA6E31"/>
    <w:rsid w:val="4F005C5F"/>
    <w:rsid w:val="4F007B03"/>
    <w:rsid w:val="4F037AC8"/>
    <w:rsid w:val="4F090CE5"/>
    <w:rsid w:val="4F0965C8"/>
    <w:rsid w:val="4F0B6988"/>
    <w:rsid w:val="4F1C108F"/>
    <w:rsid w:val="4F217771"/>
    <w:rsid w:val="4F221B46"/>
    <w:rsid w:val="4F29481E"/>
    <w:rsid w:val="4F2A79D9"/>
    <w:rsid w:val="4F2F1E09"/>
    <w:rsid w:val="4F382503"/>
    <w:rsid w:val="4F3F1918"/>
    <w:rsid w:val="4F3F6FD7"/>
    <w:rsid w:val="4F4150C8"/>
    <w:rsid w:val="4F444EC6"/>
    <w:rsid w:val="4F463B64"/>
    <w:rsid w:val="4F491D6E"/>
    <w:rsid w:val="4F49435B"/>
    <w:rsid w:val="4F4D1EBF"/>
    <w:rsid w:val="4F5923FE"/>
    <w:rsid w:val="4F5D7A4F"/>
    <w:rsid w:val="4F604345"/>
    <w:rsid w:val="4F667B39"/>
    <w:rsid w:val="4F671AFF"/>
    <w:rsid w:val="4F6B35F5"/>
    <w:rsid w:val="4F6E2A8A"/>
    <w:rsid w:val="4F745FE5"/>
    <w:rsid w:val="4F762BDB"/>
    <w:rsid w:val="4F7A3BD8"/>
    <w:rsid w:val="4F8417D6"/>
    <w:rsid w:val="4F8B015F"/>
    <w:rsid w:val="4F8C1A00"/>
    <w:rsid w:val="4F8C78BA"/>
    <w:rsid w:val="4F903F87"/>
    <w:rsid w:val="4F9170CD"/>
    <w:rsid w:val="4F924F86"/>
    <w:rsid w:val="4F9828A4"/>
    <w:rsid w:val="4F98372E"/>
    <w:rsid w:val="4F994569"/>
    <w:rsid w:val="4F9F45BF"/>
    <w:rsid w:val="4FA300F2"/>
    <w:rsid w:val="4FA50185"/>
    <w:rsid w:val="4FA6202B"/>
    <w:rsid w:val="4FAB0F6D"/>
    <w:rsid w:val="4FB50270"/>
    <w:rsid w:val="4FB57466"/>
    <w:rsid w:val="4FB83867"/>
    <w:rsid w:val="4FB909AD"/>
    <w:rsid w:val="4FBE7B15"/>
    <w:rsid w:val="4FC116AC"/>
    <w:rsid w:val="4FC64324"/>
    <w:rsid w:val="4FC8652D"/>
    <w:rsid w:val="4FCB40D4"/>
    <w:rsid w:val="4FCD418B"/>
    <w:rsid w:val="4FD40E91"/>
    <w:rsid w:val="4FDF6E17"/>
    <w:rsid w:val="4FE52953"/>
    <w:rsid w:val="4FE627FA"/>
    <w:rsid w:val="4FE6587F"/>
    <w:rsid w:val="4FE86B79"/>
    <w:rsid w:val="4FF41B18"/>
    <w:rsid w:val="4FF603F2"/>
    <w:rsid w:val="4FF672DE"/>
    <w:rsid w:val="4FF921B5"/>
    <w:rsid w:val="50000E12"/>
    <w:rsid w:val="50024763"/>
    <w:rsid w:val="50061E83"/>
    <w:rsid w:val="50094100"/>
    <w:rsid w:val="50096F20"/>
    <w:rsid w:val="500A488C"/>
    <w:rsid w:val="500F2266"/>
    <w:rsid w:val="50125D5D"/>
    <w:rsid w:val="50156F46"/>
    <w:rsid w:val="50161E0F"/>
    <w:rsid w:val="50172ADC"/>
    <w:rsid w:val="501E02F0"/>
    <w:rsid w:val="501F1CDA"/>
    <w:rsid w:val="502218E8"/>
    <w:rsid w:val="50233B45"/>
    <w:rsid w:val="502506CA"/>
    <w:rsid w:val="50270BCC"/>
    <w:rsid w:val="50311DAC"/>
    <w:rsid w:val="50321BC9"/>
    <w:rsid w:val="50386C7E"/>
    <w:rsid w:val="503A39ED"/>
    <w:rsid w:val="503B42C4"/>
    <w:rsid w:val="503F0214"/>
    <w:rsid w:val="503F4271"/>
    <w:rsid w:val="503F440D"/>
    <w:rsid w:val="503F7A71"/>
    <w:rsid w:val="50425E18"/>
    <w:rsid w:val="5044034A"/>
    <w:rsid w:val="50465F9F"/>
    <w:rsid w:val="50491728"/>
    <w:rsid w:val="504D684E"/>
    <w:rsid w:val="50515E96"/>
    <w:rsid w:val="505173FD"/>
    <w:rsid w:val="505344A6"/>
    <w:rsid w:val="505577B2"/>
    <w:rsid w:val="505622BB"/>
    <w:rsid w:val="50591D0E"/>
    <w:rsid w:val="50645CB2"/>
    <w:rsid w:val="506B6F0E"/>
    <w:rsid w:val="506C2C97"/>
    <w:rsid w:val="506E75E9"/>
    <w:rsid w:val="50764B71"/>
    <w:rsid w:val="507721E9"/>
    <w:rsid w:val="50794B9B"/>
    <w:rsid w:val="50823352"/>
    <w:rsid w:val="50836D0E"/>
    <w:rsid w:val="50881048"/>
    <w:rsid w:val="508E0EB8"/>
    <w:rsid w:val="50930DF7"/>
    <w:rsid w:val="50947ABD"/>
    <w:rsid w:val="50957640"/>
    <w:rsid w:val="50962995"/>
    <w:rsid w:val="50977CCF"/>
    <w:rsid w:val="509B2104"/>
    <w:rsid w:val="509F1E51"/>
    <w:rsid w:val="50A00044"/>
    <w:rsid w:val="50A03486"/>
    <w:rsid w:val="50A045A3"/>
    <w:rsid w:val="50A0576A"/>
    <w:rsid w:val="50AB79B7"/>
    <w:rsid w:val="50B10349"/>
    <w:rsid w:val="50B20982"/>
    <w:rsid w:val="50B4779C"/>
    <w:rsid w:val="50BA6D0D"/>
    <w:rsid w:val="50BD230F"/>
    <w:rsid w:val="50BE5284"/>
    <w:rsid w:val="50BE5D9D"/>
    <w:rsid w:val="50C7005A"/>
    <w:rsid w:val="50C76A98"/>
    <w:rsid w:val="50CA2787"/>
    <w:rsid w:val="50CC19D7"/>
    <w:rsid w:val="50CE0B9B"/>
    <w:rsid w:val="50CE0E1B"/>
    <w:rsid w:val="50D111E3"/>
    <w:rsid w:val="50D46C44"/>
    <w:rsid w:val="50DC1FC1"/>
    <w:rsid w:val="50DD6ACC"/>
    <w:rsid w:val="50E54934"/>
    <w:rsid w:val="50E675BD"/>
    <w:rsid w:val="50E81E63"/>
    <w:rsid w:val="50E96FEF"/>
    <w:rsid w:val="50EA1A1C"/>
    <w:rsid w:val="50ED312A"/>
    <w:rsid w:val="50EE312C"/>
    <w:rsid w:val="50F669CE"/>
    <w:rsid w:val="50F75A50"/>
    <w:rsid w:val="50FC7899"/>
    <w:rsid w:val="50FE34F2"/>
    <w:rsid w:val="5101141D"/>
    <w:rsid w:val="510114DE"/>
    <w:rsid w:val="510464BC"/>
    <w:rsid w:val="510C623A"/>
    <w:rsid w:val="5111247D"/>
    <w:rsid w:val="51162D83"/>
    <w:rsid w:val="51181DA0"/>
    <w:rsid w:val="5119028C"/>
    <w:rsid w:val="511B7A2F"/>
    <w:rsid w:val="511D7CF1"/>
    <w:rsid w:val="512144CB"/>
    <w:rsid w:val="5122721B"/>
    <w:rsid w:val="51265F17"/>
    <w:rsid w:val="512706FB"/>
    <w:rsid w:val="512E542B"/>
    <w:rsid w:val="51303307"/>
    <w:rsid w:val="5131257A"/>
    <w:rsid w:val="51315C2A"/>
    <w:rsid w:val="51377BDC"/>
    <w:rsid w:val="51386DA6"/>
    <w:rsid w:val="513E449C"/>
    <w:rsid w:val="51420BF6"/>
    <w:rsid w:val="51472F87"/>
    <w:rsid w:val="514D0904"/>
    <w:rsid w:val="51512BB6"/>
    <w:rsid w:val="51575D90"/>
    <w:rsid w:val="515A51E3"/>
    <w:rsid w:val="515C77AE"/>
    <w:rsid w:val="51672ABE"/>
    <w:rsid w:val="516B5F24"/>
    <w:rsid w:val="51722261"/>
    <w:rsid w:val="51727DB5"/>
    <w:rsid w:val="51737862"/>
    <w:rsid w:val="517B3DE7"/>
    <w:rsid w:val="517D392F"/>
    <w:rsid w:val="517E576A"/>
    <w:rsid w:val="51805335"/>
    <w:rsid w:val="518168F8"/>
    <w:rsid w:val="5184434F"/>
    <w:rsid w:val="518457AA"/>
    <w:rsid w:val="518618E6"/>
    <w:rsid w:val="51915191"/>
    <w:rsid w:val="51930CEA"/>
    <w:rsid w:val="51932966"/>
    <w:rsid w:val="51940488"/>
    <w:rsid w:val="51952D21"/>
    <w:rsid w:val="519542C7"/>
    <w:rsid w:val="519A6EB5"/>
    <w:rsid w:val="51A41B1C"/>
    <w:rsid w:val="51B23C54"/>
    <w:rsid w:val="51B66FC8"/>
    <w:rsid w:val="51BB42F9"/>
    <w:rsid w:val="51BB707B"/>
    <w:rsid w:val="51BD4C48"/>
    <w:rsid w:val="51BF7DFC"/>
    <w:rsid w:val="51C1683A"/>
    <w:rsid w:val="51C4371D"/>
    <w:rsid w:val="51CD04DD"/>
    <w:rsid w:val="51CD613D"/>
    <w:rsid w:val="51CF093A"/>
    <w:rsid w:val="51CF5D94"/>
    <w:rsid w:val="51D1576B"/>
    <w:rsid w:val="51D20BC9"/>
    <w:rsid w:val="51D56D33"/>
    <w:rsid w:val="51D63DBB"/>
    <w:rsid w:val="51D71904"/>
    <w:rsid w:val="51DE29C4"/>
    <w:rsid w:val="51E9546F"/>
    <w:rsid w:val="51E96D00"/>
    <w:rsid w:val="51ED1F35"/>
    <w:rsid w:val="51EF2A37"/>
    <w:rsid w:val="51F0546E"/>
    <w:rsid w:val="51F6684D"/>
    <w:rsid w:val="51F7579D"/>
    <w:rsid w:val="51F75BEA"/>
    <w:rsid w:val="51FC5991"/>
    <w:rsid w:val="51FD24E1"/>
    <w:rsid w:val="51FE4B27"/>
    <w:rsid w:val="5205646F"/>
    <w:rsid w:val="5205648F"/>
    <w:rsid w:val="5206216F"/>
    <w:rsid w:val="520A1EBB"/>
    <w:rsid w:val="520A5045"/>
    <w:rsid w:val="520F4530"/>
    <w:rsid w:val="521471DF"/>
    <w:rsid w:val="52166A9A"/>
    <w:rsid w:val="521F1322"/>
    <w:rsid w:val="52202B15"/>
    <w:rsid w:val="52205871"/>
    <w:rsid w:val="52242229"/>
    <w:rsid w:val="522552C9"/>
    <w:rsid w:val="52261865"/>
    <w:rsid w:val="52296D2A"/>
    <w:rsid w:val="522D0497"/>
    <w:rsid w:val="522F3D01"/>
    <w:rsid w:val="52335CA9"/>
    <w:rsid w:val="523666B4"/>
    <w:rsid w:val="523924C1"/>
    <w:rsid w:val="523C0829"/>
    <w:rsid w:val="523D2711"/>
    <w:rsid w:val="523F5B42"/>
    <w:rsid w:val="52481F13"/>
    <w:rsid w:val="524B1696"/>
    <w:rsid w:val="524F2412"/>
    <w:rsid w:val="52510668"/>
    <w:rsid w:val="52530848"/>
    <w:rsid w:val="5253620A"/>
    <w:rsid w:val="52542F69"/>
    <w:rsid w:val="525506D9"/>
    <w:rsid w:val="52571D61"/>
    <w:rsid w:val="525A16D7"/>
    <w:rsid w:val="52647CCD"/>
    <w:rsid w:val="526860CE"/>
    <w:rsid w:val="526B0247"/>
    <w:rsid w:val="526E26FF"/>
    <w:rsid w:val="52706965"/>
    <w:rsid w:val="52742A3A"/>
    <w:rsid w:val="527C373B"/>
    <w:rsid w:val="527D1A6A"/>
    <w:rsid w:val="5280691C"/>
    <w:rsid w:val="528B276A"/>
    <w:rsid w:val="528D2191"/>
    <w:rsid w:val="52913BEB"/>
    <w:rsid w:val="52923AF8"/>
    <w:rsid w:val="52937EA6"/>
    <w:rsid w:val="52955F74"/>
    <w:rsid w:val="529621E4"/>
    <w:rsid w:val="52967537"/>
    <w:rsid w:val="52981320"/>
    <w:rsid w:val="529A3C49"/>
    <w:rsid w:val="52A35822"/>
    <w:rsid w:val="52A442E7"/>
    <w:rsid w:val="52A55FB0"/>
    <w:rsid w:val="52A976E0"/>
    <w:rsid w:val="52AD691E"/>
    <w:rsid w:val="52AD7599"/>
    <w:rsid w:val="52AF608C"/>
    <w:rsid w:val="52B26DF8"/>
    <w:rsid w:val="52B33A20"/>
    <w:rsid w:val="52B466F6"/>
    <w:rsid w:val="52B74820"/>
    <w:rsid w:val="52B76285"/>
    <w:rsid w:val="52BC150D"/>
    <w:rsid w:val="52C2491E"/>
    <w:rsid w:val="52C344BB"/>
    <w:rsid w:val="52C56CAE"/>
    <w:rsid w:val="52CC3784"/>
    <w:rsid w:val="52CD3583"/>
    <w:rsid w:val="52D02477"/>
    <w:rsid w:val="52D23A2E"/>
    <w:rsid w:val="52DE12B5"/>
    <w:rsid w:val="52E03CE4"/>
    <w:rsid w:val="52E1645C"/>
    <w:rsid w:val="52E31235"/>
    <w:rsid w:val="52E326FD"/>
    <w:rsid w:val="52E42427"/>
    <w:rsid w:val="52F27098"/>
    <w:rsid w:val="52F87055"/>
    <w:rsid w:val="52FD3B8C"/>
    <w:rsid w:val="52FE4D9E"/>
    <w:rsid w:val="52FE58F6"/>
    <w:rsid w:val="53002C7F"/>
    <w:rsid w:val="53015DFC"/>
    <w:rsid w:val="53057800"/>
    <w:rsid w:val="53057AF0"/>
    <w:rsid w:val="530E0D99"/>
    <w:rsid w:val="530F7F8A"/>
    <w:rsid w:val="53116A4A"/>
    <w:rsid w:val="531220AA"/>
    <w:rsid w:val="53144C17"/>
    <w:rsid w:val="531E2109"/>
    <w:rsid w:val="532025E6"/>
    <w:rsid w:val="53237AF7"/>
    <w:rsid w:val="53247CE8"/>
    <w:rsid w:val="53284EEB"/>
    <w:rsid w:val="532902D6"/>
    <w:rsid w:val="532C5CE3"/>
    <w:rsid w:val="53330317"/>
    <w:rsid w:val="53361CCC"/>
    <w:rsid w:val="533829B8"/>
    <w:rsid w:val="534D30CA"/>
    <w:rsid w:val="53555EE1"/>
    <w:rsid w:val="535C3AA3"/>
    <w:rsid w:val="535C7A3F"/>
    <w:rsid w:val="535E5C84"/>
    <w:rsid w:val="53627268"/>
    <w:rsid w:val="536639CC"/>
    <w:rsid w:val="53666118"/>
    <w:rsid w:val="536A346D"/>
    <w:rsid w:val="53700C48"/>
    <w:rsid w:val="537077A4"/>
    <w:rsid w:val="53757B2F"/>
    <w:rsid w:val="53785FC4"/>
    <w:rsid w:val="53791027"/>
    <w:rsid w:val="53791E1E"/>
    <w:rsid w:val="537B63E5"/>
    <w:rsid w:val="5381007F"/>
    <w:rsid w:val="538530BF"/>
    <w:rsid w:val="538A52B6"/>
    <w:rsid w:val="538A6A8B"/>
    <w:rsid w:val="538C4529"/>
    <w:rsid w:val="538D0097"/>
    <w:rsid w:val="538D2C5E"/>
    <w:rsid w:val="539176AB"/>
    <w:rsid w:val="5393042B"/>
    <w:rsid w:val="539C5009"/>
    <w:rsid w:val="53A4736F"/>
    <w:rsid w:val="53A87213"/>
    <w:rsid w:val="53AC4AB1"/>
    <w:rsid w:val="53B059E2"/>
    <w:rsid w:val="53B50B9C"/>
    <w:rsid w:val="53B65933"/>
    <w:rsid w:val="53BC7896"/>
    <w:rsid w:val="53BD35E3"/>
    <w:rsid w:val="53C1122E"/>
    <w:rsid w:val="53C36361"/>
    <w:rsid w:val="53C50053"/>
    <w:rsid w:val="53C57ACA"/>
    <w:rsid w:val="53CA190B"/>
    <w:rsid w:val="53CD51D1"/>
    <w:rsid w:val="53CE140A"/>
    <w:rsid w:val="53D16009"/>
    <w:rsid w:val="53DA3CC1"/>
    <w:rsid w:val="53DF6B5E"/>
    <w:rsid w:val="53E06AF3"/>
    <w:rsid w:val="53E14108"/>
    <w:rsid w:val="53E64456"/>
    <w:rsid w:val="53E723C6"/>
    <w:rsid w:val="53F41ABF"/>
    <w:rsid w:val="53F6669B"/>
    <w:rsid w:val="53FA30D6"/>
    <w:rsid w:val="540112C4"/>
    <w:rsid w:val="54017B01"/>
    <w:rsid w:val="54051814"/>
    <w:rsid w:val="54090A39"/>
    <w:rsid w:val="54116204"/>
    <w:rsid w:val="54117F68"/>
    <w:rsid w:val="541A35A1"/>
    <w:rsid w:val="541D2313"/>
    <w:rsid w:val="541D6F8B"/>
    <w:rsid w:val="541E235C"/>
    <w:rsid w:val="542E7464"/>
    <w:rsid w:val="54332C85"/>
    <w:rsid w:val="54337382"/>
    <w:rsid w:val="54367BA1"/>
    <w:rsid w:val="543A12DD"/>
    <w:rsid w:val="543E12F0"/>
    <w:rsid w:val="543F3F72"/>
    <w:rsid w:val="54421DA8"/>
    <w:rsid w:val="544666E0"/>
    <w:rsid w:val="54495B9B"/>
    <w:rsid w:val="54496824"/>
    <w:rsid w:val="54525F7F"/>
    <w:rsid w:val="54534D95"/>
    <w:rsid w:val="54592820"/>
    <w:rsid w:val="545B0144"/>
    <w:rsid w:val="545E5660"/>
    <w:rsid w:val="5462771C"/>
    <w:rsid w:val="54671E03"/>
    <w:rsid w:val="546B2826"/>
    <w:rsid w:val="546C5C64"/>
    <w:rsid w:val="546C5F75"/>
    <w:rsid w:val="546D55BB"/>
    <w:rsid w:val="546E48B2"/>
    <w:rsid w:val="546E6E08"/>
    <w:rsid w:val="5470085C"/>
    <w:rsid w:val="54734F86"/>
    <w:rsid w:val="54775B02"/>
    <w:rsid w:val="547F3CAF"/>
    <w:rsid w:val="5484075B"/>
    <w:rsid w:val="548441E4"/>
    <w:rsid w:val="54861962"/>
    <w:rsid w:val="5487178D"/>
    <w:rsid w:val="548A2286"/>
    <w:rsid w:val="548C069E"/>
    <w:rsid w:val="548D52EA"/>
    <w:rsid w:val="548E1FEC"/>
    <w:rsid w:val="54901E44"/>
    <w:rsid w:val="54952013"/>
    <w:rsid w:val="54970402"/>
    <w:rsid w:val="549D6E44"/>
    <w:rsid w:val="54AB2B07"/>
    <w:rsid w:val="54AC7084"/>
    <w:rsid w:val="54AD3553"/>
    <w:rsid w:val="54B24FF6"/>
    <w:rsid w:val="54B4510F"/>
    <w:rsid w:val="54BA4A6E"/>
    <w:rsid w:val="54BC7AEC"/>
    <w:rsid w:val="54C218B6"/>
    <w:rsid w:val="54C230D6"/>
    <w:rsid w:val="54C97C6A"/>
    <w:rsid w:val="54CE382B"/>
    <w:rsid w:val="54CE3A38"/>
    <w:rsid w:val="54D31E5A"/>
    <w:rsid w:val="54D33FAF"/>
    <w:rsid w:val="54D45454"/>
    <w:rsid w:val="54D60E42"/>
    <w:rsid w:val="54D75806"/>
    <w:rsid w:val="54D81DAD"/>
    <w:rsid w:val="54D9436D"/>
    <w:rsid w:val="54DE0869"/>
    <w:rsid w:val="54E03743"/>
    <w:rsid w:val="54E054AD"/>
    <w:rsid w:val="54E12449"/>
    <w:rsid w:val="54E27EA6"/>
    <w:rsid w:val="54E46755"/>
    <w:rsid w:val="54E54FD2"/>
    <w:rsid w:val="54EE1041"/>
    <w:rsid w:val="54F26919"/>
    <w:rsid w:val="54F87F1F"/>
    <w:rsid w:val="54FA48A7"/>
    <w:rsid w:val="54FA6D8A"/>
    <w:rsid w:val="54FF24A7"/>
    <w:rsid w:val="54FF2713"/>
    <w:rsid w:val="550152B3"/>
    <w:rsid w:val="55031B0E"/>
    <w:rsid w:val="55032495"/>
    <w:rsid w:val="55072BB8"/>
    <w:rsid w:val="55114B49"/>
    <w:rsid w:val="551159E6"/>
    <w:rsid w:val="55125859"/>
    <w:rsid w:val="551C09AA"/>
    <w:rsid w:val="551D5579"/>
    <w:rsid w:val="55222A64"/>
    <w:rsid w:val="552609DD"/>
    <w:rsid w:val="5529244A"/>
    <w:rsid w:val="552A4601"/>
    <w:rsid w:val="552B464C"/>
    <w:rsid w:val="552F4A4F"/>
    <w:rsid w:val="5536651D"/>
    <w:rsid w:val="55391D89"/>
    <w:rsid w:val="55392482"/>
    <w:rsid w:val="55392D41"/>
    <w:rsid w:val="553A6C9B"/>
    <w:rsid w:val="553C5FD4"/>
    <w:rsid w:val="553D24DA"/>
    <w:rsid w:val="5541113F"/>
    <w:rsid w:val="55423CB5"/>
    <w:rsid w:val="55426802"/>
    <w:rsid w:val="55432206"/>
    <w:rsid w:val="554A23EC"/>
    <w:rsid w:val="555560CF"/>
    <w:rsid w:val="5556214B"/>
    <w:rsid w:val="55564582"/>
    <w:rsid w:val="55583841"/>
    <w:rsid w:val="555875CE"/>
    <w:rsid w:val="556857E4"/>
    <w:rsid w:val="556B5A38"/>
    <w:rsid w:val="55711F30"/>
    <w:rsid w:val="55731723"/>
    <w:rsid w:val="557923A5"/>
    <w:rsid w:val="557D69AF"/>
    <w:rsid w:val="5583530B"/>
    <w:rsid w:val="558972CE"/>
    <w:rsid w:val="558B22D2"/>
    <w:rsid w:val="558B3C1F"/>
    <w:rsid w:val="55941B46"/>
    <w:rsid w:val="55961C64"/>
    <w:rsid w:val="559761E4"/>
    <w:rsid w:val="559830E1"/>
    <w:rsid w:val="55A00AA8"/>
    <w:rsid w:val="55A55B66"/>
    <w:rsid w:val="55A63E13"/>
    <w:rsid w:val="55A80C5E"/>
    <w:rsid w:val="55AA3A9D"/>
    <w:rsid w:val="55AB4A7D"/>
    <w:rsid w:val="55AD5CD3"/>
    <w:rsid w:val="55AF5532"/>
    <w:rsid w:val="55B0591F"/>
    <w:rsid w:val="55BA1F8B"/>
    <w:rsid w:val="55C2248F"/>
    <w:rsid w:val="55C361A9"/>
    <w:rsid w:val="55C920AC"/>
    <w:rsid w:val="55CF552C"/>
    <w:rsid w:val="55D04167"/>
    <w:rsid w:val="55D06CC9"/>
    <w:rsid w:val="55D433A7"/>
    <w:rsid w:val="55DA3A65"/>
    <w:rsid w:val="55E215DA"/>
    <w:rsid w:val="55ED2BAF"/>
    <w:rsid w:val="55F631D9"/>
    <w:rsid w:val="55FE01EB"/>
    <w:rsid w:val="560100BD"/>
    <w:rsid w:val="56053D2F"/>
    <w:rsid w:val="56065E20"/>
    <w:rsid w:val="560B0C5D"/>
    <w:rsid w:val="561050E9"/>
    <w:rsid w:val="561D63AF"/>
    <w:rsid w:val="56267084"/>
    <w:rsid w:val="56276E61"/>
    <w:rsid w:val="562950B4"/>
    <w:rsid w:val="562A3630"/>
    <w:rsid w:val="562C33E0"/>
    <w:rsid w:val="56350419"/>
    <w:rsid w:val="56354603"/>
    <w:rsid w:val="563867D1"/>
    <w:rsid w:val="563F0AEA"/>
    <w:rsid w:val="56413944"/>
    <w:rsid w:val="564306E5"/>
    <w:rsid w:val="56454E98"/>
    <w:rsid w:val="564567CA"/>
    <w:rsid w:val="564B7B02"/>
    <w:rsid w:val="564C13B2"/>
    <w:rsid w:val="56520937"/>
    <w:rsid w:val="5653661E"/>
    <w:rsid w:val="56567BAD"/>
    <w:rsid w:val="56571A97"/>
    <w:rsid w:val="56587F8E"/>
    <w:rsid w:val="5659606F"/>
    <w:rsid w:val="565A695D"/>
    <w:rsid w:val="565C3F66"/>
    <w:rsid w:val="565E5014"/>
    <w:rsid w:val="565E6DAE"/>
    <w:rsid w:val="56646DB6"/>
    <w:rsid w:val="566B49F9"/>
    <w:rsid w:val="566B5173"/>
    <w:rsid w:val="566E3130"/>
    <w:rsid w:val="567218E7"/>
    <w:rsid w:val="56737B1C"/>
    <w:rsid w:val="56775E19"/>
    <w:rsid w:val="56784E5B"/>
    <w:rsid w:val="567C0399"/>
    <w:rsid w:val="567D37E5"/>
    <w:rsid w:val="567E5A7B"/>
    <w:rsid w:val="568336AA"/>
    <w:rsid w:val="56861262"/>
    <w:rsid w:val="568B5EDB"/>
    <w:rsid w:val="568F4112"/>
    <w:rsid w:val="56922EE8"/>
    <w:rsid w:val="56961A33"/>
    <w:rsid w:val="56991176"/>
    <w:rsid w:val="56A2213D"/>
    <w:rsid w:val="56A31AF3"/>
    <w:rsid w:val="56A41172"/>
    <w:rsid w:val="56A703E0"/>
    <w:rsid w:val="56A73F46"/>
    <w:rsid w:val="56AB0F06"/>
    <w:rsid w:val="56B41A91"/>
    <w:rsid w:val="56BB50A3"/>
    <w:rsid w:val="56BD126E"/>
    <w:rsid w:val="56BD6A40"/>
    <w:rsid w:val="56C323F0"/>
    <w:rsid w:val="56CC5D32"/>
    <w:rsid w:val="56CE63CF"/>
    <w:rsid w:val="56D40761"/>
    <w:rsid w:val="56D42592"/>
    <w:rsid w:val="56D44960"/>
    <w:rsid w:val="56E00CE8"/>
    <w:rsid w:val="56E10229"/>
    <w:rsid w:val="56E259CE"/>
    <w:rsid w:val="56ED5D4C"/>
    <w:rsid w:val="56F32353"/>
    <w:rsid w:val="56F86EB9"/>
    <w:rsid w:val="570152ED"/>
    <w:rsid w:val="570157CA"/>
    <w:rsid w:val="570835EE"/>
    <w:rsid w:val="57091C22"/>
    <w:rsid w:val="571834EF"/>
    <w:rsid w:val="571A16DA"/>
    <w:rsid w:val="571D2690"/>
    <w:rsid w:val="571F0615"/>
    <w:rsid w:val="571F51F2"/>
    <w:rsid w:val="571F5D9A"/>
    <w:rsid w:val="5722014E"/>
    <w:rsid w:val="5723105A"/>
    <w:rsid w:val="5724036E"/>
    <w:rsid w:val="572444CF"/>
    <w:rsid w:val="572D2F8F"/>
    <w:rsid w:val="57354607"/>
    <w:rsid w:val="57361934"/>
    <w:rsid w:val="57365891"/>
    <w:rsid w:val="573B20A5"/>
    <w:rsid w:val="573E06A0"/>
    <w:rsid w:val="57403211"/>
    <w:rsid w:val="57432737"/>
    <w:rsid w:val="574423CA"/>
    <w:rsid w:val="5746108A"/>
    <w:rsid w:val="57480DAA"/>
    <w:rsid w:val="57494300"/>
    <w:rsid w:val="574952FD"/>
    <w:rsid w:val="574D5D6A"/>
    <w:rsid w:val="574F741A"/>
    <w:rsid w:val="57502716"/>
    <w:rsid w:val="5753126E"/>
    <w:rsid w:val="576001C5"/>
    <w:rsid w:val="576642AE"/>
    <w:rsid w:val="576C17A7"/>
    <w:rsid w:val="576F3AE5"/>
    <w:rsid w:val="576F49C8"/>
    <w:rsid w:val="577570AB"/>
    <w:rsid w:val="577C5DC9"/>
    <w:rsid w:val="578055D5"/>
    <w:rsid w:val="57850AF4"/>
    <w:rsid w:val="57934C14"/>
    <w:rsid w:val="579470FB"/>
    <w:rsid w:val="579501CF"/>
    <w:rsid w:val="57954FE0"/>
    <w:rsid w:val="57972420"/>
    <w:rsid w:val="579F5F6A"/>
    <w:rsid w:val="57A04BAF"/>
    <w:rsid w:val="57A662A5"/>
    <w:rsid w:val="57AA0C6E"/>
    <w:rsid w:val="57AB62CF"/>
    <w:rsid w:val="57AC5ACA"/>
    <w:rsid w:val="57B15ECB"/>
    <w:rsid w:val="57B5060C"/>
    <w:rsid w:val="57B60030"/>
    <w:rsid w:val="57B64E06"/>
    <w:rsid w:val="57B77258"/>
    <w:rsid w:val="57B80F0A"/>
    <w:rsid w:val="57BD2F69"/>
    <w:rsid w:val="57C219F4"/>
    <w:rsid w:val="57C41080"/>
    <w:rsid w:val="57C4614A"/>
    <w:rsid w:val="57C75306"/>
    <w:rsid w:val="57CB1267"/>
    <w:rsid w:val="57D443AF"/>
    <w:rsid w:val="57DA1C16"/>
    <w:rsid w:val="57DD722C"/>
    <w:rsid w:val="57DF4C0E"/>
    <w:rsid w:val="57EC5774"/>
    <w:rsid w:val="57EF3051"/>
    <w:rsid w:val="57F17BEA"/>
    <w:rsid w:val="57F436EC"/>
    <w:rsid w:val="57F54676"/>
    <w:rsid w:val="57F83531"/>
    <w:rsid w:val="57F901FA"/>
    <w:rsid w:val="57FB3C08"/>
    <w:rsid w:val="57FC2721"/>
    <w:rsid w:val="57FE662C"/>
    <w:rsid w:val="58012C9F"/>
    <w:rsid w:val="58027542"/>
    <w:rsid w:val="58032FD2"/>
    <w:rsid w:val="580E4DC3"/>
    <w:rsid w:val="5814380B"/>
    <w:rsid w:val="58143BEB"/>
    <w:rsid w:val="581A0979"/>
    <w:rsid w:val="581B0D4D"/>
    <w:rsid w:val="5820103B"/>
    <w:rsid w:val="58205955"/>
    <w:rsid w:val="582232A0"/>
    <w:rsid w:val="5823455C"/>
    <w:rsid w:val="58266167"/>
    <w:rsid w:val="582861A7"/>
    <w:rsid w:val="582D27DB"/>
    <w:rsid w:val="583245E3"/>
    <w:rsid w:val="584415C6"/>
    <w:rsid w:val="584F074F"/>
    <w:rsid w:val="58533E4F"/>
    <w:rsid w:val="5854497F"/>
    <w:rsid w:val="5858086D"/>
    <w:rsid w:val="586A01F2"/>
    <w:rsid w:val="586E170F"/>
    <w:rsid w:val="58704AAC"/>
    <w:rsid w:val="58707F41"/>
    <w:rsid w:val="587205DD"/>
    <w:rsid w:val="58724CD7"/>
    <w:rsid w:val="58755956"/>
    <w:rsid w:val="5875652B"/>
    <w:rsid w:val="587C38B6"/>
    <w:rsid w:val="587E3906"/>
    <w:rsid w:val="587E7C9F"/>
    <w:rsid w:val="58820BE0"/>
    <w:rsid w:val="588400AA"/>
    <w:rsid w:val="588611BD"/>
    <w:rsid w:val="5886457B"/>
    <w:rsid w:val="588729F5"/>
    <w:rsid w:val="58874A5B"/>
    <w:rsid w:val="58907318"/>
    <w:rsid w:val="589322F8"/>
    <w:rsid w:val="589852F9"/>
    <w:rsid w:val="58993E1E"/>
    <w:rsid w:val="589B0C94"/>
    <w:rsid w:val="589D27D6"/>
    <w:rsid w:val="58A41950"/>
    <w:rsid w:val="58A74411"/>
    <w:rsid w:val="58A85915"/>
    <w:rsid w:val="58A93BE5"/>
    <w:rsid w:val="58AD38F8"/>
    <w:rsid w:val="58AF1B60"/>
    <w:rsid w:val="58B13593"/>
    <w:rsid w:val="58B221B0"/>
    <w:rsid w:val="58B2756C"/>
    <w:rsid w:val="58B6710E"/>
    <w:rsid w:val="58BC6C41"/>
    <w:rsid w:val="58BE7BB5"/>
    <w:rsid w:val="58C1444A"/>
    <w:rsid w:val="58C4035A"/>
    <w:rsid w:val="58C95A39"/>
    <w:rsid w:val="58CE64C1"/>
    <w:rsid w:val="58CF357A"/>
    <w:rsid w:val="58D22F89"/>
    <w:rsid w:val="58DA3442"/>
    <w:rsid w:val="58DC4EC4"/>
    <w:rsid w:val="58E53C06"/>
    <w:rsid w:val="58E773AA"/>
    <w:rsid w:val="58E819E8"/>
    <w:rsid w:val="58EC246F"/>
    <w:rsid w:val="58ED5B82"/>
    <w:rsid w:val="58ED5EA3"/>
    <w:rsid w:val="58F252D5"/>
    <w:rsid w:val="58F53038"/>
    <w:rsid w:val="58FE7B51"/>
    <w:rsid w:val="59054D02"/>
    <w:rsid w:val="590A1A47"/>
    <w:rsid w:val="59113C10"/>
    <w:rsid w:val="591237C8"/>
    <w:rsid w:val="59167105"/>
    <w:rsid w:val="591B53A5"/>
    <w:rsid w:val="591B7F5B"/>
    <w:rsid w:val="592E2521"/>
    <w:rsid w:val="592E3D4E"/>
    <w:rsid w:val="59351F8D"/>
    <w:rsid w:val="59371F10"/>
    <w:rsid w:val="59396833"/>
    <w:rsid w:val="593B0C8A"/>
    <w:rsid w:val="593D2E75"/>
    <w:rsid w:val="593F2499"/>
    <w:rsid w:val="594118F5"/>
    <w:rsid w:val="594310B0"/>
    <w:rsid w:val="59445006"/>
    <w:rsid w:val="59457E5A"/>
    <w:rsid w:val="59533EE2"/>
    <w:rsid w:val="595429D2"/>
    <w:rsid w:val="595541E1"/>
    <w:rsid w:val="59560DA3"/>
    <w:rsid w:val="59574C17"/>
    <w:rsid w:val="595945F1"/>
    <w:rsid w:val="595C2636"/>
    <w:rsid w:val="59624DAA"/>
    <w:rsid w:val="59630D57"/>
    <w:rsid w:val="596340F1"/>
    <w:rsid w:val="596959F2"/>
    <w:rsid w:val="5969668A"/>
    <w:rsid w:val="596A6FAA"/>
    <w:rsid w:val="596B6796"/>
    <w:rsid w:val="59703773"/>
    <w:rsid w:val="59750C6C"/>
    <w:rsid w:val="597558EE"/>
    <w:rsid w:val="59755A26"/>
    <w:rsid w:val="5977031C"/>
    <w:rsid w:val="59782C6D"/>
    <w:rsid w:val="59796EDA"/>
    <w:rsid w:val="597C449B"/>
    <w:rsid w:val="597D35B5"/>
    <w:rsid w:val="597E5645"/>
    <w:rsid w:val="59891DE2"/>
    <w:rsid w:val="598D2278"/>
    <w:rsid w:val="598D6849"/>
    <w:rsid w:val="59986997"/>
    <w:rsid w:val="599A1336"/>
    <w:rsid w:val="599A409B"/>
    <w:rsid w:val="599E3B15"/>
    <w:rsid w:val="59A8783F"/>
    <w:rsid w:val="59A948BE"/>
    <w:rsid w:val="59A94A83"/>
    <w:rsid w:val="59AE3AEF"/>
    <w:rsid w:val="59B7559A"/>
    <w:rsid w:val="59BB717B"/>
    <w:rsid w:val="59C135BE"/>
    <w:rsid w:val="59C169FE"/>
    <w:rsid w:val="59C43047"/>
    <w:rsid w:val="59C9647D"/>
    <w:rsid w:val="59D004C0"/>
    <w:rsid w:val="59DE67EF"/>
    <w:rsid w:val="59E73A91"/>
    <w:rsid w:val="59EB5A2A"/>
    <w:rsid w:val="59ED3FCB"/>
    <w:rsid w:val="59F37AC2"/>
    <w:rsid w:val="59F70DE5"/>
    <w:rsid w:val="59F95ACD"/>
    <w:rsid w:val="59FA016E"/>
    <w:rsid w:val="59FC6053"/>
    <w:rsid w:val="5A02142B"/>
    <w:rsid w:val="5A032272"/>
    <w:rsid w:val="5A035DFE"/>
    <w:rsid w:val="5A095BBA"/>
    <w:rsid w:val="5A0C4A78"/>
    <w:rsid w:val="5A0C56CC"/>
    <w:rsid w:val="5A0C5B25"/>
    <w:rsid w:val="5A0C734E"/>
    <w:rsid w:val="5A0E0F48"/>
    <w:rsid w:val="5A193E78"/>
    <w:rsid w:val="5A1E1E03"/>
    <w:rsid w:val="5A273A9A"/>
    <w:rsid w:val="5A274419"/>
    <w:rsid w:val="5A277845"/>
    <w:rsid w:val="5A2B0A63"/>
    <w:rsid w:val="5A2B716A"/>
    <w:rsid w:val="5A2C7D53"/>
    <w:rsid w:val="5A35722E"/>
    <w:rsid w:val="5A360D40"/>
    <w:rsid w:val="5A391D2E"/>
    <w:rsid w:val="5A3A7DF9"/>
    <w:rsid w:val="5A3E28B5"/>
    <w:rsid w:val="5A3E75EF"/>
    <w:rsid w:val="5A3F7427"/>
    <w:rsid w:val="5A424950"/>
    <w:rsid w:val="5A447511"/>
    <w:rsid w:val="5A4563F5"/>
    <w:rsid w:val="5A4D2D28"/>
    <w:rsid w:val="5A4D51CE"/>
    <w:rsid w:val="5A4E0E90"/>
    <w:rsid w:val="5A560329"/>
    <w:rsid w:val="5A5B244F"/>
    <w:rsid w:val="5A5B6B84"/>
    <w:rsid w:val="5A5E17BF"/>
    <w:rsid w:val="5A633D68"/>
    <w:rsid w:val="5A67383D"/>
    <w:rsid w:val="5A691E72"/>
    <w:rsid w:val="5A6A1C00"/>
    <w:rsid w:val="5A6B4FD3"/>
    <w:rsid w:val="5A6D7BC3"/>
    <w:rsid w:val="5A7028F8"/>
    <w:rsid w:val="5A7B15E2"/>
    <w:rsid w:val="5A7E14F2"/>
    <w:rsid w:val="5A7F3DC7"/>
    <w:rsid w:val="5A805676"/>
    <w:rsid w:val="5A8701AE"/>
    <w:rsid w:val="5A876CCE"/>
    <w:rsid w:val="5A8C10E1"/>
    <w:rsid w:val="5A935E80"/>
    <w:rsid w:val="5A964A92"/>
    <w:rsid w:val="5A97076F"/>
    <w:rsid w:val="5A9C2633"/>
    <w:rsid w:val="5AA208C1"/>
    <w:rsid w:val="5AA26E54"/>
    <w:rsid w:val="5AA45A29"/>
    <w:rsid w:val="5AA801F1"/>
    <w:rsid w:val="5AA94874"/>
    <w:rsid w:val="5AB13C9A"/>
    <w:rsid w:val="5AB16960"/>
    <w:rsid w:val="5AB363D9"/>
    <w:rsid w:val="5AB82542"/>
    <w:rsid w:val="5AB84A40"/>
    <w:rsid w:val="5ABC47BC"/>
    <w:rsid w:val="5ABF43B1"/>
    <w:rsid w:val="5AC053FE"/>
    <w:rsid w:val="5AC5189D"/>
    <w:rsid w:val="5AC555B6"/>
    <w:rsid w:val="5AC6053F"/>
    <w:rsid w:val="5AC60D48"/>
    <w:rsid w:val="5AC70DD9"/>
    <w:rsid w:val="5ACC1637"/>
    <w:rsid w:val="5AD43338"/>
    <w:rsid w:val="5AD6085F"/>
    <w:rsid w:val="5AD846F0"/>
    <w:rsid w:val="5ADF2604"/>
    <w:rsid w:val="5AE20CE0"/>
    <w:rsid w:val="5AE4239D"/>
    <w:rsid w:val="5AE47F59"/>
    <w:rsid w:val="5AEE2151"/>
    <w:rsid w:val="5AEE5568"/>
    <w:rsid w:val="5AF52ABE"/>
    <w:rsid w:val="5AF83028"/>
    <w:rsid w:val="5AFB6DC1"/>
    <w:rsid w:val="5AFD6DD4"/>
    <w:rsid w:val="5B060E2D"/>
    <w:rsid w:val="5B0C1764"/>
    <w:rsid w:val="5B0E5B08"/>
    <w:rsid w:val="5B123D29"/>
    <w:rsid w:val="5B165D1E"/>
    <w:rsid w:val="5B175490"/>
    <w:rsid w:val="5B1E07CF"/>
    <w:rsid w:val="5B1F747A"/>
    <w:rsid w:val="5B21246C"/>
    <w:rsid w:val="5B2370F1"/>
    <w:rsid w:val="5B272A2E"/>
    <w:rsid w:val="5B283BE2"/>
    <w:rsid w:val="5B35490B"/>
    <w:rsid w:val="5B3A3447"/>
    <w:rsid w:val="5B406EF3"/>
    <w:rsid w:val="5B4146C9"/>
    <w:rsid w:val="5B4B2B4A"/>
    <w:rsid w:val="5B4D3338"/>
    <w:rsid w:val="5B500EC7"/>
    <w:rsid w:val="5B524F07"/>
    <w:rsid w:val="5B532A25"/>
    <w:rsid w:val="5B59543E"/>
    <w:rsid w:val="5B5C2F8C"/>
    <w:rsid w:val="5B5C3874"/>
    <w:rsid w:val="5B5E595B"/>
    <w:rsid w:val="5B5F4084"/>
    <w:rsid w:val="5B633629"/>
    <w:rsid w:val="5B6B06F3"/>
    <w:rsid w:val="5B6B15E1"/>
    <w:rsid w:val="5B72752C"/>
    <w:rsid w:val="5B734130"/>
    <w:rsid w:val="5B760201"/>
    <w:rsid w:val="5B760680"/>
    <w:rsid w:val="5B773CEC"/>
    <w:rsid w:val="5B782BBE"/>
    <w:rsid w:val="5B7C34A1"/>
    <w:rsid w:val="5B7E643C"/>
    <w:rsid w:val="5B873957"/>
    <w:rsid w:val="5B8D0A17"/>
    <w:rsid w:val="5B903959"/>
    <w:rsid w:val="5B963CE4"/>
    <w:rsid w:val="5B963F7F"/>
    <w:rsid w:val="5B980771"/>
    <w:rsid w:val="5B9866E9"/>
    <w:rsid w:val="5B9E79C3"/>
    <w:rsid w:val="5BA47E8C"/>
    <w:rsid w:val="5BA61C06"/>
    <w:rsid w:val="5BA74DFE"/>
    <w:rsid w:val="5BA941E7"/>
    <w:rsid w:val="5BA97823"/>
    <w:rsid w:val="5BAC685C"/>
    <w:rsid w:val="5BAD0F4A"/>
    <w:rsid w:val="5BB16154"/>
    <w:rsid w:val="5BB82AAF"/>
    <w:rsid w:val="5BC03E35"/>
    <w:rsid w:val="5BC7645E"/>
    <w:rsid w:val="5BD14F4C"/>
    <w:rsid w:val="5BD607D2"/>
    <w:rsid w:val="5BD9402E"/>
    <w:rsid w:val="5BDD1C90"/>
    <w:rsid w:val="5BE56F24"/>
    <w:rsid w:val="5BE94EFB"/>
    <w:rsid w:val="5BE96EA1"/>
    <w:rsid w:val="5BEB436F"/>
    <w:rsid w:val="5BF44F14"/>
    <w:rsid w:val="5BF77978"/>
    <w:rsid w:val="5C006831"/>
    <w:rsid w:val="5C05310F"/>
    <w:rsid w:val="5C093FAD"/>
    <w:rsid w:val="5C0A61B2"/>
    <w:rsid w:val="5C0C40E6"/>
    <w:rsid w:val="5C1A67A5"/>
    <w:rsid w:val="5C1B78FD"/>
    <w:rsid w:val="5C1E0562"/>
    <w:rsid w:val="5C2174D3"/>
    <w:rsid w:val="5C247E02"/>
    <w:rsid w:val="5C2709BF"/>
    <w:rsid w:val="5C2C7DCE"/>
    <w:rsid w:val="5C2E5EDF"/>
    <w:rsid w:val="5C325F2A"/>
    <w:rsid w:val="5C37343B"/>
    <w:rsid w:val="5C373A13"/>
    <w:rsid w:val="5C3807E0"/>
    <w:rsid w:val="5C3A17A8"/>
    <w:rsid w:val="5C3C439B"/>
    <w:rsid w:val="5C424682"/>
    <w:rsid w:val="5C437196"/>
    <w:rsid w:val="5C485F93"/>
    <w:rsid w:val="5C491096"/>
    <w:rsid w:val="5C4A0FF6"/>
    <w:rsid w:val="5C4C3A07"/>
    <w:rsid w:val="5C524B82"/>
    <w:rsid w:val="5C532806"/>
    <w:rsid w:val="5C5A4F5B"/>
    <w:rsid w:val="5C5E4642"/>
    <w:rsid w:val="5C5E65BF"/>
    <w:rsid w:val="5C5F04C7"/>
    <w:rsid w:val="5C600C84"/>
    <w:rsid w:val="5C7245A8"/>
    <w:rsid w:val="5C731D53"/>
    <w:rsid w:val="5C7402F9"/>
    <w:rsid w:val="5C7914EC"/>
    <w:rsid w:val="5C84669C"/>
    <w:rsid w:val="5C852431"/>
    <w:rsid w:val="5C865AE3"/>
    <w:rsid w:val="5C8B054F"/>
    <w:rsid w:val="5C8F175E"/>
    <w:rsid w:val="5C9057A6"/>
    <w:rsid w:val="5C955DCA"/>
    <w:rsid w:val="5CA46789"/>
    <w:rsid w:val="5CAB6A03"/>
    <w:rsid w:val="5CB375C1"/>
    <w:rsid w:val="5CB472C9"/>
    <w:rsid w:val="5CBD59D9"/>
    <w:rsid w:val="5CC344DD"/>
    <w:rsid w:val="5CC44E2F"/>
    <w:rsid w:val="5CC95223"/>
    <w:rsid w:val="5CCD4ADC"/>
    <w:rsid w:val="5CD23A0A"/>
    <w:rsid w:val="5CD3586D"/>
    <w:rsid w:val="5CD41255"/>
    <w:rsid w:val="5CD469ED"/>
    <w:rsid w:val="5CD64221"/>
    <w:rsid w:val="5CDC0A35"/>
    <w:rsid w:val="5CDC1CBA"/>
    <w:rsid w:val="5CE41CFA"/>
    <w:rsid w:val="5CE46BF3"/>
    <w:rsid w:val="5CE73A45"/>
    <w:rsid w:val="5CF379FA"/>
    <w:rsid w:val="5CF402CC"/>
    <w:rsid w:val="5CFA2376"/>
    <w:rsid w:val="5CFA260A"/>
    <w:rsid w:val="5CFD1FD5"/>
    <w:rsid w:val="5CFE5C5A"/>
    <w:rsid w:val="5D0655E5"/>
    <w:rsid w:val="5D083962"/>
    <w:rsid w:val="5D0D7BEF"/>
    <w:rsid w:val="5D17252E"/>
    <w:rsid w:val="5D1B31EA"/>
    <w:rsid w:val="5D1F6AE1"/>
    <w:rsid w:val="5D221B68"/>
    <w:rsid w:val="5D283750"/>
    <w:rsid w:val="5D2842AE"/>
    <w:rsid w:val="5D292D38"/>
    <w:rsid w:val="5D2F250A"/>
    <w:rsid w:val="5D301B7F"/>
    <w:rsid w:val="5D3565FE"/>
    <w:rsid w:val="5D3666B6"/>
    <w:rsid w:val="5D3B2DF5"/>
    <w:rsid w:val="5D405906"/>
    <w:rsid w:val="5D440A07"/>
    <w:rsid w:val="5D484BF1"/>
    <w:rsid w:val="5D4F6E5A"/>
    <w:rsid w:val="5D54386B"/>
    <w:rsid w:val="5D586787"/>
    <w:rsid w:val="5D593A93"/>
    <w:rsid w:val="5D5A75EE"/>
    <w:rsid w:val="5D627D58"/>
    <w:rsid w:val="5D646ED0"/>
    <w:rsid w:val="5D654636"/>
    <w:rsid w:val="5D674720"/>
    <w:rsid w:val="5D681478"/>
    <w:rsid w:val="5D681D7B"/>
    <w:rsid w:val="5D6A008B"/>
    <w:rsid w:val="5D6E3445"/>
    <w:rsid w:val="5D804EB9"/>
    <w:rsid w:val="5D813889"/>
    <w:rsid w:val="5D84155E"/>
    <w:rsid w:val="5D8B57EB"/>
    <w:rsid w:val="5D964507"/>
    <w:rsid w:val="5D9D4853"/>
    <w:rsid w:val="5DA448C8"/>
    <w:rsid w:val="5DAA6843"/>
    <w:rsid w:val="5DAA716E"/>
    <w:rsid w:val="5DAC6C17"/>
    <w:rsid w:val="5DAD4D48"/>
    <w:rsid w:val="5DAE05E2"/>
    <w:rsid w:val="5DAE50AD"/>
    <w:rsid w:val="5DB46657"/>
    <w:rsid w:val="5DB71964"/>
    <w:rsid w:val="5DB831E3"/>
    <w:rsid w:val="5DBC3A51"/>
    <w:rsid w:val="5DC23457"/>
    <w:rsid w:val="5DC806E3"/>
    <w:rsid w:val="5DC8072D"/>
    <w:rsid w:val="5DCC04D7"/>
    <w:rsid w:val="5DD16681"/>
    <w:rsid w:val="5DD327BB"/>
    <w:rsid w:val="5DD35B5B"/>
    <w:rsid w:val="5DDB15EC"/>
    <w:rsid w:val="5DE24E64"/>
    <w:rsid w:val="5DE25CAA"/>
    <w:rsid w:val="5DE5449A"/>
    <w:rsid w:val="5DE94E3F"/>
    <w:rsid w:val="5DEE3F9A"/>
    <w:rsid w:val="5DF1174A"/>
    <w:rsid w:val="5DF43428"/>
    <w:rsid w:val="5DF50C0F"/>
    <w:rsid w:val="5E104D8F"/>
    <w:rsid w:val="5E1479B3"/>
    <w:rsid w:val="5E1A20D1"/>
    <w:rsid w:val="5E1B0365"/>
    <w:rsid w:val="5E1E6E75"/>
    <w:rsid w:val="5E1F43D7"/>
    <w:rsid w:val="5E2833CB"/>
    <w:rsid w:val="5E297584"/>
    <w:rsid w:val="5E2C5C32"/>
    <w:rsid w:val="5E3776AE"/>
    <w:rsid w:val="5E3B0801"/>
    <w:rsid w:val="5E41087A"/>
    <w:rsid w:val="5E5B04BB"/>
    <w:rsid w:val="5E5C58AC"/>
    <w:rsid w:val="5E5E330E"/>
    <w:rsid w:val="5E5F0626"/>
    <w:rsid w:val="5E5F744C"/>
    <w:rsid w:val="5E635D67"/>
    <w:rsid w:val="5E671674"/>
    <w:rsid w:val="5E6A1ED8"/>
    <w:rsid w:val="5E6A3959"/>
    <w:rsid w:val="5E6B0B17"/>
    <w:rsid w:val="5E6E0716"/>
    <w:rsid w:val="5E725E43"/>
    <w:rsid w:val="5E7343F6"/>
    <w:rsid w:val="5E7B79D4"/>
    <w:rsid w:val="5E7D3BA9"/>
    <w:rsid w:val="5E820EAA"/>
    <w:rsid w:val="5E8542E3"/>
    <w:rsid w:val="5E8D2188"/>
    <w:rsid w:val="5E905352"/>
    <w:rsid w:val="5E907AFF"/>
    <w:rsid w:val="5E9A4FB7"/>
    <w:rsid w:val="5E9B48C4"/>
    <w:rsid w:val="5E9F3B4B"/>
    <w:rsid w:val="5EA66200"/>
    <w:rsid w:val="5EA84046"/>
    <w:rsid w:val="5EA85A5A"/>
    <w:rsid w:val="5EA97D08"/>
    <w:rsid w:val="5EAA0A7B"/>
    <w:rsid w:val="5EBC693C"/>
    <w:rsid w:val="5EBE33BE"/>
    <w:rsid w:val="5ECF00A5"/>
    <w:rsid w:val="5ED079A9"/>
    <w:rsid w:val="5ED65231"/>
    <w:rsid w:val="5EDA097A"/>
    <w:rsid w:val="5EE46002"/>
    <w:rsid w:val="5EEA604E"/>
    <w:rsid w:val="5EEC5291"/>
    <w:rsid w:val="5EF316E4"/>
    <w:rsid w:val="5EF7399C"/>
    <w:rsid w:val="5EF9355C"/>
    <w:rsid w:val="5EFF6CC5"/>
    <w:rsid w:val="5F01263D"/>
    <w:rsid w:val="5F052F73"/>
    <w:rsid w:val="5F053CEB"/>
    <w:rsid w:val="5F066AD3"/>
    <w:rsid w:val="5F116624"/>
    <w:rsid w:val="5F1201EC"/>
    <w:rsid w:val="5F20606E"/>
    <w:rsid w:val="5F286075"/>
    <w:rsid w:val="5F391113"/>
    <w:rsid w:val="5F3C0F7A"/>
    <w:rsid w:val="5F3C1F39"/>
    <w:rsid w:val="5F3F4DDF"/>
    <w:rsid w:val="5F436A72"/>
    <w:rsid w:val="5F450C82"/>
    <w:rsid w:val="5F460F18"/>
    <w:rsid w:val="5F4678B7"/>
    <w:rsid w:val="5F4B5ABB"/>
    <w:rsid w:val="5F4C2406"/>
    <w:rsid w:val="5F546F59"/>
    <w:rsid w:val="5F5910D4"/>
    <w:rsid w:val="5F6B6E18"/>
    <w:rsid w:val="5F711DDB"/>
    <w:rsid w:val="5F717271"/>
    <w:rsid w:val="5F797C7C"/>
    <w:rsid w:val="5F7D77AB"/>
    <w:rsid w:val="5F84123C"/>
    <w:rsid w:val="5F845F07"/>
    <w:rsid w:val="5F877F41"/>
    <w:rsid w:val="5F887A07"/>
    <w:rsid w:val="5F890FE4"/>
    <w:rsid w:val="5F8A5198"/>
    <w:rsid w:val="5F90140D"/>
    <w:rsid w:val="5F982086"/>
    <w:rsid w:val="5F9C3C1D"/>
    <w:rsid w:val="5FA13B46"/>
    <w:rsid w:val="5FA42E39"/>
    <w:rsid w:val="5FA4479A"/>
    <w:rsid w:val="5FA50865"/>
    <w:rsid w:val="5FA73474"/>
    <w:rsid w:val="5FA95519"/>
    <w:rsid w:val="5FAC535D"/>
    <w:rsid w:val="5FAC669D"/>
    <w:rsid w:val="5FAD6EDD"/>
    <w:rsid w:val="5FB039F6"/>
    <w:rsid w:val="5FB1294B"/>
    <w:rsid w:val="5FB71A70"/>
    <w:rsid w:val="5FBB5579"/>
    <w:rsid w:val="5FBE4488"/>
    <w:rsid w:val="5FBF3059"/>
    <w:rsid w:val="5FC02E01"/>
    <w:rsid w:val="5FCB310F"/>
    <w:rsid w:val="5FCE4A04"/>
    <w:rsid w:val="5FD324C1"/>
    <w:rsid w:val="5FD73517"/>
    <w:rsid w:val="5FD7595C"/>
    <w:rsid w:val="5FDA662A"/>
    <w:rsid w:val="5FDF1DB2"/>
    <w:rsid w:val="5FE107D1"/>
    <w:rsid w:val="5FE12FA7"/>
    <w:rsid w:val="5FE15D49"/>
    <w:rsid w:val="5FE34E66"/>
    <w:rsid w:val="5FE80208"/>
    <w:rsid w:val="5FEB3933"/>
    <w:rsid w:val="5FEF63D4"/>
    <w:rsid w:val="5FEF799F"/>
    <w:rsid w:val="5FF02723"/>
    <w:rsid w:val="5FF13ED0"/>
    <w:rsid w:val="5FF6642A"/>
    <w:rsid w:val="5FF73657"/>
    <w:rsid w:val="5FFA1F8C"/>
    <w:rsid w:val="5FFF4F6C"/>
    <w:rsid w:val="6008342B"/>
    <w:rsid w:val="60143782"/>
    <w:rsid w:val="60175528"/>
    <w:rsid w:val="601A15C0"/>
    <w:rsid w:val="601B6587"/>
    <w:rsid w:val="601B6C45"/>
    <w:rsid w:val="601C093B"/>
    <w:rsid w:val="60210509"/>
    <w:rsid w:val="60235B95"/>
    <w:rsid w:val="60245B2D"/>
    <w:rsid w:val="602526D6"/>
    <w:rsid w:val="60275005"/>
    <w:rsid w:val="60303C4E"/>
    <w:rsid w:val="6032180E"/>
    <w:rsid w:val="60361C4B"/>
    <w:rsid w:val="60382221"/>
    <w:rsid w:val="60414307"/>
    <w:rsid w:val="604C554F"/>
    <w:rsid w:val="604C689A"/>
    <w:rsid w:val="60521417"/>
    <w:rsid w:val="605B536A"/>
    <w:rsid w:val="60626F1F"/>
    <w:rsid w:val="60664744"/>
    <w:rsid w:val="606B6170"/>
    <w:rsid w:val="606E7FF9"/>
    <w:rsid w:val="606F29F1"/>
    <w:rsid w:val="60700843"/>
    <w:rsid w:val="607209E3"/>
    <w:rsid w:val="6072446B"/>
    <w:rsid w:val="60766EA9"/>
    <w:rsid w:val="60784460"/>
    <w:rsid w:val="60792482"/>
    <w:rsid w:val="607C1773"/>
    <w:rsid w:val="607F76A4"/>
    <w:rsid w:val="60846E64"/>
    <w:rsid w:val="60865836"/>
    <w:rsid w:val="608822BE"/>
    <w:rsid w:val="60897111"/>
    <w:rsid w:val="608A30E5"/>
    <w:rsid w:val="60940547"/>
    <w:rsid w:val="6096272D"/>
    <w:rsid w:val="60981A9A"/>
    <w:rsid w:val="609A61EE"/>
    <w:rsid w:val="609E6C61"/>
    <w:rsid w:val="60A14FBF"/>
    <w:rsid w:val="60A8542C"/>
    <w:rsid w:val="60A9003C"/>
    <w:rsid w:val="60AA33B2"/>
    <w:rsid w:val="60AD58AF"/>
    <w:rsid w:val="60B6333E"/>
    <w:rsid w:val="60BA05F5"/>
    <w:rsid w:val="60BB12A1"/>
    <w:rsid w:val="60BD0972"/>
    <w:rsid w:val="60C00B87"/>
    <w:rsid w:val="60C436B7"/>
    <w:rsid w:val="60C74CA2"/>
    <w:rsid w:val="60CA1C53"/>
    <w:rsid w:val="60CB11B3"/>
    <w:rsid w:val="60D23FD8"/>
    <w:rsid w:val="60DB4006"/>
    <w:rsid w:val="60DE7ABF"/>
    <w:rsid w:val="60E36972"/>
    <w:rsid w:val="60E42FB1"/>
    <w:rsid w:val="60E84598"/>
    <w:rsid w:val="60E858C5"/>
    <w:rsid w:val="60EF2B81"/>
    <w:rsid w:val="60FA4550"/>
    <w:rsid w:val="60FC6A81"/>
    <w:rsid w:val="60FD3D55"/>
    <w:rsid w:val="61026BE0"/>
    <w:rsid w:val="610617F4"/>
    <w:rsid w:val="61066992"/>
    <w:rsid w:val="6107206A"/>
    <w:rsid w:val="6108705E"/>
    <w:rsid w:val="610C6042"/>
    <w:rsid w:val="61115D03"/>
    <w:rsid w:val="6116494A"/>
    <w:rsid w:val="611840E9"/>
    <w:rsid w:val="611A0A06"/>
    <w:rsid w:val="61230312"/>
    <w:rsid w:val="61310833"/>
    <w:rsid w:val="613C1AEC"/>
    <w:rsid w:val="61421308"/>
    <w:rsid w:val="61450944"/>
    <w:rsid w:val="614623C3"/>
    <w:rsid w:val="61470A17"/>
    <w:rsid w:val="614A1D05"/>
    <w:rsid w:val="61500FAA"/>
    <w:rsid w:val="61501847"/>
    <w:rsid w:val="61536809"/>
    <w:rsid w:val="615662EF"/>
    <w:rsid w:val="615C516A"/>
    <w:rsid w:val="615F485F"/>
    <w:rsid w:val="616416B4"/>
    <w:rsid w:val="61653C8B"/>
    <w:rsid w:val="61687915"/>
    <w:rsid w:val="616E1B58"/>
    <w:rsid w:val="616E6120"/>
    <w:rsid w:val="617353E9"/>
    <w:rsid w:val="617446D4"/>
    <w:rsid w:val="617964BD"/>
    <w:rsid w:val="617A24C3"/>
    <w:rsid w:val="617A410B"/>
    <w:rsid w:val="617B4424"/>
    <w:rsid w:val="618105B7"/>
    <w:rsid w:val="61861B8C"/>
    <w:rsid w:val="618847BB"/>
    <w:rsid w:val="61973DD3"/>
    <w:rsid w:val="619A693A"/>
    <w:rsid w:val="619F43FD"/>
    <w:rsid w:val="61A116C3"/>
    <w:rsid w:val="61A12835"/>
    <w:rsid w:val="61A15B34"/>
    <w:rsid w:val="61A36054"/>
    <w:rsid w:val="61AC0447"/>
    <w:rsid w:val="61AF343E"/>
    <w:rsid w:val="61B10039"/>
    <w:rsid w:val="61B26193"/>
    <w:rsid w:val="61B51A9F"/>
    <w:rsid w:val="61B76D68"/>
    <w:rsid w:val="61B96A6B"/>
    <w:rsid w:val="61BA4473"/>
    <w:rsid w:val="61BB5DB7"/>
    <w:rsid w:val="61BD3733"/>
    <w:rsid w:val="61BD4086"/>
    <w:rsid w:val="61BF1AD1"/>
    <w:rsid w:val="61C34DD1"/>
    <w:rsid w:val="61C63B90"/>
    <w:rsid w:val="61CA6E97"/>
    <w:rsid w:val="61CD5FAC"/>
    <w:rsid w:val="61CD72F4"/>
    <w:rsid w:val="61D953A8"/>
    <w:rsid w:val="61D95DF0"/>
    <w:rsid w:val="61DD40B9"/>
    <w:rsid w:val="61DF7B8D"/>
    <w:rsid w:val="61E169DC"/>
    <w:rsid w:val="61E62745"/>
    <w:rsid w:val="61EB4270"/>
    <w:rsid w:val="61ED7C7D"/>
    <w:rsid w:val="61F23994"/>
    <w:rsid w:val="61F67733"/>
    <w:rsid w:val="61FC7ADE"/>
    <w:rsid w:val="61FF2DD2"/>
    <w:rsid w:val="62000147"/>
    <w:rsid w:val="62001A0C"/>
    <w:rsid w:val="62051889"/>
    <w:rsid w:val="62073CBC"/>
    <w:rsid w:val="620F3377"/>
    <w:rsid w:val="621579D5"/>
    <w:rsid w:val="62192295"/>
    <w:rsid w:val="621D63D9"/>
    <w:rsid w:val="621F14D1"/>
    <w:rsid w:val="622910C6"/>
    <w:rsid w:val="622E70E9"/>
    <w:rsid w:val="6230017D"/>
    <w:rsid w:val="62363B80"/>
    <w:rsid w:val="623E406E"/>
    <w:rsid w:val="623E63A3"/>
    <w:rsid w:val="62404934"/>
    <w:rsid w:val="62417124"/>
    <w:rsid w:val="62482252"/>
    <w:rsid w:val="62497590"/>
    <w:rsid w:val="62571209"/>
    <w:rsid w:val="62582EA5"/>
    <w:rsid w:val="62585EDD"/>
    <w:rsid w:val="62593056"/>
    <w:rsid w:val="625A4E03"/>
    <w:rsid w:val="625B24CB"/>
    <w:rsid w:val="625E57D2"/>
    <w:rsid w:val="62613484"/>
    <w:rsid w:val="626706EB"/>
    <w:rsid w:val="626B1EE3"/>
    <w:rsid w:val="626B5574"/>
    <w:rsid w:val="626D2796"/>
    <w:rsid w:val="6276171C"/>
    <w:rsid w:val="627A1F42"/>
    <w:rsid w:val="627D50E0"/>
    <w:rsid w:val="627E5BFA"/>
    <w:rsid w:val="62946F2A"/>
    <w:rsid w:val="62993971"/>
    <w:rsid w:val="629A506B"/>
    <w:rsid w:val="629B1D3A"/>
    <w:rsid w:val="629E42A2"/>
    <w:rsid w:val="62A319E0"/>
    <w:rsid w:val="62A37AAE"/>
    <w:rsid w:val="62A513A0"/>
    <w:rsid w:val="62AF70AB"/>
    <w:rsid w:val="62BC1117"/>
    <w:rsid w:val="62BF52B9"/>
    <w:rsid w:val="62C01348"/>
    <w:rsid w:val="62C212D0"/>
    <w:rsid w:val="62C2693E"/>
    <w:rsid w:val="62CD1C1D"/>
    <w:rsid w:val="62CE098C"/>
    <w:rsid w:val="62CE5588"/>
    <w:rsid w:val="62D37ABB"/>
    <w:rsid w:val="62D656DE"/>
    <w:rsid w:val="62D75B77"/>
    <w:rsid w:val="62DB39B6"/>
    <w:rsid w:val="62DC06EB"/>
    <w:rsid w:val="62DD3185"/>
    <w:rsid w:val="62E96501"/>
    <w:rsid w:val="62EA14A8"/>
    <w:rsid w:val="62F17528"/>
    <w:rsid w:val="62F361CA"/>
    <w:rsid w:val="62F54497"/>
    <w:rsid w:val="62F8372E"/>
    <w:rsid w:val="62F85D09"/>
    <w:rsid w:val="62F9148B"/>
    <w:rsid w:val="62F96419"/>
    <w:rsid w:val="62FE3640"/>
    <w:rsid w:val="63036A1B"/>
    <w:rsid w:val="63043688"/>
    <w:rsid w:val="6305475C"/>
    <w:rsid w:val="6309758D"/>
    <w:rsid w:val="630B79DA"/>
    <w:rsid w:val="630F61B5"/>
    <w:rsid w:val="63107516"/>
    <w:rsid w:val="6315584D"/>
    <w:rsid w:val="631936F4"/>
    <w:rsid w:val="631D0A77"/>
    <w:rsid w:val="63211F05"/>
    <w:rsid w:val="632503D3"/>
    <w:rsid w:val="6326752B"/>
    <w:rsid w:val="632B350A"/>
    <w:rsid w:val="632B68B6"/>
    <w:rsid w:val="63360380"/>
    <w:rsid w:val="63387B32"/>
    <w:rsid w:val="63394908"/>
    <w:rsid w:val="633F7CEB"/>
    <w:rsid w:val="634418D7"/>
    <w:rsid w:val="6344613E"/>
    <w:rsid w:val="63457175"/>
    <w:rsid w:val="634C4D01"/>
    <w:rsid w:val="634D6D86"/>
    <w:rsid w:val="63531757"/>
    <w:rsid w:val="635E37B1"/>
    <w:rsid w:val="635F78A3"/>
    <w:rsid w:val="63653022"/>
    <w:rsid w:val="63654293"/>
    <w:rsid w:val="636558F6"/>
    <w:rsid w:val="636C34AC"/>
    <w:rsid w:val="637C3F6A"/>
    <w:rsid w:val="637F7A9C"/>
    <w:rsid w:val="638067A0"/>
    <w:rsid w:val="63824735"/>
    <w:rsid w:val="638973FA"/>
    <w:rsid w:val="63904471"/>
    <w:rsid w:val="63922153"/>
    <w:rsid w:val="639861DF"/>
    <w:rsid w:val="639B7862"/>
    <w:rsid w:val="639C0C7B"/>
    <w:rsid w:val="63A119FD"/>
    <w:rsid w:val="63A524A8"/>
    <w:rsid w:val="63A9002C"/>
    <w:rsid w:val="63A932A8"/>
    <w:rsid w:val="63AA70B5"/>
    <w:rsid w:val="63AD2AEE"/>
    <w:rsid w:val="63B135CC"/>
    <w:rsid w:val="63B14F33"/>
    <w:rsid w:val="63BF3AE7"/>
    <w:rsid w:val="63BF5932"/>
    <w:rsid w:val="63C1249F"/>
    <w:rsid w:val="63C135C9"/>
    <w:rsid w:val="63C579C1"/>
    <w:rsid w:val="63C8628E"/>
    <w:rsid w:val="63CA183C"/>
    <w:rsid w:val="63CB272E"/>
    <w:rsid w:val="63D46162"/>
    <w:rsid w:val="63D462FA"/>
    <w:rsid w:val="63D80BC2"/>
    <w:rsid w:val="63D95EEB"/>
    <w:rsid w:val="63DD32CF"/>
    <w:rsid w:val="63EE301D"/>
    <w:rsid w:val="63F21C3F"/>
    <w:rsid w:val="63F24473"/>
    <w:rsid w:val="63F736BC"/>
    <w:rsid w:val="63FB04ED"/>
    <w:rsid w:val="64054DA8"/>
    <w:rsid w:val="64083C21"/>
    <w:rsid w:val="6410502F"/>
    <w:rsid w:val="64152E1A"/>
    <w:rsid w:val="641971D0"/>
    <w:rsid w:val="641B7D1B"/>
    <w:rsid w:val="641C6475"/>
    <w:rsid w:val="641F64D3"/>
    <w:rsid w:val="64260B3D"/>
    <w:rsid w:val="64274698"/>
    <w:rsid w:val="642E473C"/>
    <w:rsid w:val="642F54B5"/>
    <w:rsid w:val="642F5EF5"/>
    <w:rsid w:val="643076FE"/>
    <w:rsid w:val="64311B29"/>
    <w:rsid w:val="643401E9"/>
    <w:rsid w:val="643447A9"/>
    <w:rsid w:val="64345876"/>
    <w:rsid w:val="64361E6D"/>
    <w:rsid w:val="643946D5"/>
    <w:rsid w:val="643A47E9"/>
    <w:rsid w:val="643B09E1"/>
    <w:rsid w:val="643C35E5"/>
    <w:rsid w:val="644065E7"/>
    <w:rsid w:val="6441390E"/>
    <w:rsid w:val="64475E61"/>
    <w:rsid w:val="644B07BE"/>
    <w:rsid w:val="644B722F"/>
    <w:rsid w:val="644D7753"/>
    <w:rsid w:val="644F66BD"/>
    <w:rsid w:val="6450207D"/>
    <w:rsid w:val="64505EAB"/>
    <w:rsid w:val="64552917"/>
    <w:rsid w:val="645532F6"/>
    <w:rsid w:val="645873E4"/>
    <w:rsid w:val="645E3255"/>
    <w:rsid w:val="64643C2A"/>
    <w:rsid w:val="64672B36"/>
    <w:rsid w:val="646C5B4E"/>
    <w:rsid w:val="64726C07"/>
    <w:rsid w:val="647610F4"/>
    <w:rsid w:val="64770100"/>
    <w:rsid w:val="6480790D"/>
    <w:rsid w:val="648135D2"/>
    <w:rsid w:val="64824233"/>
    <w:rsid w:val="648D5608"/>
    <w:rsid w:val="648E1F7B"/>
    <w:rsid w:val="64913C5C"/>
    <w:rsid w:val="64931284"/>
    <w:rsid w:val="649433AD"/>
    <w:rsid w:val="649A181F"/>
    <w:rsid w:val="649B35F2"/>
    <w:rsid w:val="649C4462"/>
    <w:rsid w:val="64A211C1"/>
    <w:rsid w:val="64A55E70"/>
    <w:rsid w:val="64A60DA6"/>
    <w:rsid w:val="64A90F7B"/>
    <w:rsid w:val="64AB60B2"/>
    <w:rsid w:val="64AD12FC"/>
    <w:rsid w:val="64AE5E26"/>
    <w:rsid w:val="64B14EEA"/>
    <w:rsid w:val="64B83354"/>
    <w:rsid w:val="64BE01BC"/>
    <w:rsid w:val="64BF62DE"/>
    <w:rsid w:val="64C153B2"/>
    <w:rsid w:val="64C348B4"/>
    <w:rsid w:val="64D9282A"/>
    <w:rsid w:val="64DC7879"/>
    <w:rsid w:val="64E23DA6"/>
    <w:rsid w:val="64E534FC"/>
    <w:rsid w:val="64E84D71"/>
    <w:rsid w:val="64EB3F07"/>
    <w:rsid w:val="64EC7CEA"/>
    <w:rsid w:val="64ED05EC"/>
    <w:rsid w:val="64EE4829"/>
    <w:rsid w:val="64EE6848"/>
    <w:rsid w:val="64F125B3"/>
    <w:rsid w:val="64F94E95"/>
    <w:rsid w:val="64FE4969"/>
    <w:rsid w:val="650077F1"/>
    <w:rsid w:val="650539B6"/>
    <w:rsid w:val="65063305"/>
    <w:rsid w:val="65066B5C"/>
    <w:rsid w:val="65091066"/>
    <w:rsid w:val="650A59BC"/>
    <w:rsid w:val="650B03FE"/>
    <w:rsid w:val="65154B91"/>
    <w:rsid w:val="65166927"/>
    <w:rsid w:val="65174500"/>
    <w:rsid w:val="651C502A"/>
    <w:rsid w:val="651E0E66"/>
    <w:rsid w:val="651F444C"/>
    <w:rsid w:val="651F7E99"/>
    <w:rsid w:val="652727C5"/>
    <w:rsid w:val="652756DB"/>
    <w:rsid w:val="652F7481"/>
    <w:rsid w:val="653134B1"/>
    <w:rsid w:val="653A7A99"/>
    <w:rsid w:val="653C354E"/>
    <w:rsid w:val="653D5817"/>
    <w:rsid w:val="65402B18"/>
    <w:rsid w:val="65462BE7"/>
    <w:rsid w:val="65486D5E"/>
    <w:rsid w:val="654D0D7C"/>
    <w:rsid w:val="65563C60"/>
    <w:rsid w:val="655E7486"/>
    <w:rsid w:val="656229BA"/>
    <w:rsid w:val="65690CC8"/>
    <w:rsid w:val="65693B60"/>
    <w:rsid w:val="656F1CF8"/>
    <w:rsid w:val="658021AF"/>
    <w:rsid w:val="6581441B"/>
    <w:rsid w:val="6582453F"/>
    <w:rsid w:val="65827497"/>
    <w:rsid w:val="65856CA2"/>
    <w:rsid w:val="65885B44"/>
    <w:rsid w:val="658E6443"/>
    <w:rsid w:val="65926DDB"/>
    <w:rsid w:val="65957138"/>
    <w:rsid w:val="65972F6A"/>
    <w:rsid w:val="65A04C14"/>
    <w:rsid w:val="65A366EF"/>
    <w:rsid w:val="65A76244"/>
    <w:rsid w:val="65B14ACB"/>
    <w:rsid w:val="65B60895"/>
    <w:rsid w:val="65C274CC"/>
    <w:rsid w:val="65C46E8A"/>
    <w:rsid w:val="65C5235E"/>
    <w:rsid w:val="65C74EBA"/>
    <w:rsid w:val="65C8702C"/>
    <w:rsid w:val="65C94DFE"/>
    <w:rsid w:val="65CA28CB"/>
    <w:rsid w:val="65CE0AA1"/>
    <w:rsid w:val="65CE0D4F"/>
    <w:rsid w:val="65D261C8"/>
    <w:rsid w:val="65D30E0A"/>
    <w:rsid w:val="65D715E8"/>
    <w:rsid w:val="65D80A09"/>
    <w:rsid w:val="65D80D6C"/>
    <w:rsid w:val="65E017A4"/>
    <w:rsid w:val="65E516B7"/>
    <w:rsid w:val="65E73F5D"/>
    <w:rsid w:val="65EA0F9C"/>
    <w:rsid w:val="65F05DA6"/>
    <w:rsid w:val="65F3029F"/>
    <w:rsid w:val="65F547E1"/>
    <w:rsid w:val="66055180"/>
    <w:rsid w:val="660606EE"/>
    <w:rsid w:val="660E5D01"/>
    <w:rsid w:val="66143175"/>
    <w:rsid w:val="66165671"/>
    <w:rsid w:val="66184DB3"/>
    <w:rsid w:val="66240F30"/>
    <w:rsid w:val="663048BE"/>
    <w:rsid w:val="66306F3B"/>
    <w:rsid w:val="663725E3"/>
    <w:rsid w:val="66381871"/>
    <w:rsid w:val="663C5A2A"/>
    <w:rsid w:val="663C6037"/>
    <w:rsid w:val="663E5B08"/>
    <w:rsid w:val="66446517"/>
    <w:rsid w:val="66472F45"/>
    <w:rsid w:val="66473820"/>
    <w:rsid w:val="664A1E17"/>
    <w:rsid w:val="664C37F8"/>
    <w:rsid w:val="6651417A"/>
    <w:rsid w:val="66534CA7"/>
    <w:rsid w:val="665826C1"/>
    <w:rsid w:val="665B4482"/>
    <w:rsid w:val="665C6985"/>
    <w:rsid w:val="665F1D3A"/>
    <w:rsid w:val="66617DDE"/>
    <w:rsid w:val="666525AC"/>
    <w:rsid w:val="666D7C4E"/>
    <w:rsid w:val="666E0680"/>
    <w:rsid w:val="667362D6"/>
    <w:rsid w:val="66736A20"/>
    <w:rsid w:val="66773E9F"/>
    <w:rsid w:val="667C62AE"/>
    <w:rsid w:val="667D1B70"/>
    <w:rsid w:val="667E0082"/>
    <w:rsid w:val="667E13C0"/>
    <w:rsid w:val="668C009E"/>
    <w:rsid w:val="668C727E"/>
    <w:rsid w:val="668E07DC"/>
    <w:rsid w:val="669404B6"/>
    <w:rsid w:val="66943834"/>
    <w:rsid w:val="669931DD"/>
    <w:rsid w:val="669C73F6"/>
    <w:rsid w:val="669E324B"/>
    <w:rsid w:val="66A05D56"/>
    <w:rsid w:val="66A16536"/>
    <w:rsid w:val="66A22CB2"/>
    <w:rsid w:val="66A24F41"/>
    <w:rsid w:val="66A33EC5"/>
    <w:rsid w:val="66AA457E"/>
    <w:rsid w:val="66AE7DAE"/>
    <w:rsid w:val="66B02CF9"/>
    <w:rsid w:val="66B43389"/>
    <w:rsid w:val="66B45841"/>
    <w:rsid w:val="66B70B7D"/>
    <w:rsid w:val="66B85FED"/>
    <w:rsid w:val="66BD5C7A"/>
    <w:rsid w:val="66BF5AB1"/>
    <w:rsid w:val="66C67321"/>
    <w:rsid w:val="66C7470E"/>
    <w:rsid w:val="66C8756A"/>
    <w:rsid w:val="66DC4B5C"/>
    <w:rsid w:val="66E32333"/>
    <w:rsid w:val="66E4204D"/>
    <w:rsid w:val="66EC104B"/>
    <w:rsid w:val="66F2024B"/>
    <w:rsid w:val="66F547AD"/>
    <w:rsid w:val="66F63F01"/>
    <w:rsid w:val="66F81F6E"/>
    <w:rsid w:val="66FB2FE5"/>
    <w:rsid w:val="66FC6D78"/>
    <w:rsid w:val="66FD4202"/>
    <w:rsid w:val="66FE512D"/>
    <w:rsid w:val="66FF78EE"/>
    <w:rsid w:val="670178B2"/>
    <w:rsid w:val="67037737"/>
    <w:rsid w:val="67063A5D"/>
    <w:rsid w:val="67083948"/>
    <w:rsid w:val="670D090C"/>
    <w:rsid w:val="67113F74"/>
    <w:rsid w:val="67130FCE"/>
    <w:rsid w:val="671B5A6D"/>
    <w:rsid w:val="671B7729"/>
    <w:rsid w:val="6722573D"/>
    <w:rsid w:val="6725119E"/>
    <w:rsid w:val="67280098"/>
    <w:rsid w:val="673771E9"/>
    <w:rsid w:val="673D0937"/>
    <w:rsid w:val="673D229C"/>
    <w:rsid w:val="6746631F"/>
    <w:rsid w:val="67472006"/>
    <w:rsid w:val="674C3B9E"/>
    <w:rsid w:val="67561A59"/>
    <w:rsid w:val="675C1FE1"/>
    <w:rsid w:val="675E1FD1"/>
    <w:rsid w:val="67623169"/>
    <w:rsid w:val="67626EC0"/>
    <w:rsid w:val="67663E64"/>
    <w:rsid w:val="67664008"/>
    <w:rsid w:val="676B0ED0"/>
    <w:rsid w:val="676E4FC0"/>
    <w:rsid w:val="677D1CF4"/>
    <w:rsid w:val="677E776B"/>
    <w:rsid w:val="67887344"/>
    <w:rsid w:val="67897E7B"/>
    <w:rsid w:val="67922DAB"/>
    <w:rsid w:val="6792625F"/>
    <w:rsid w:val="67933050"/>
    <w:rsid w:val="67944308"/>
    <w:rsid w:val="67982687"/>
    <w:rsid w:val="679F1D2C"/>
    <w:rsid w:val="67A63FA8"/>
    <w:rsid w:val="67AD6743"/>
    <w:rsid w:val="67AE53E8"/>
    <w:rsid w:val="67B02096"/>
    <w:rsid w:val="67B07AD7"/>
    <w:rsid w:val="67B15BBB"/>
    <w:rsid w:val="67B27216"/>
    <w:rsid w:val="67B50E2C"/>
    <w:rsid w:val="67B76F26"/>
    <w:rsid w:val="67BD6856"/>
    <w:rsid w:val="67C0121E"/>
    <w:rsid w:val="67C17E02"/>
    <w:rsid w:val="67C20FAE"/>
    <w:rsid w:val="67C51AE3"/>
    <w:rsid w:val="67C55945"/>
    <w:rsid w:val="67C87A0B"/>
    <w:rsid w:val="67CD6BFE"/>
    <w:rsid w:val="67CE1CE5"/>
    <w:rsid w:val="67D96F59"/>
    <w:rsid w:val="67DB2BD8"/>
    <w:rsid w:val="67DC10C4"/>
    <w:rsid w:val="67DC6807"/>
    <w:rsid w:val="67DF0A6D"/>
    <w:rsid w:val="67E1448C"/>
    <w:rsid w:val="67E76B5A"/>
    <w:rsid w:val="67EA76A4"/>
    <w:rsid w:val="67ED72B9"/>
    <w:rsid w:val="67F40B80"/>
    <w:rsid w:val="680043ED"/>
    <w:rsid w:val="680842B1"/>
    <w:rsid w:val="682476EA"/>
    <w:rsid w:val="682A1E6C"/>
    <w:rsid w:val="682C024B"/>
    <w:rsid w:val="682C0933"/>
    <w:rsid w:val="682C41D1"/>
    <w:rsid w:val="68340D44"/>
    <w:rsid w:val="68352B60"/>
    <w:rsid w:val="683B2CD8"/>
    <w:rsid w:val="684015AD"/>
    <w:rsid w:val="684036A0"/>
    <w:rsid w:val="68497636"/>
    <w:rsid w:val="684A33B4"/>
    <w:rsid w:val="684D55C7"/>
    <w:rsid w:val="684E53FE"/>
    <w:rsid w:val="6851212E"/>
    <w:rsid w:val="685378C6"/>
    <w:rsid w:val="68544265"/>
    <w:rsid w:val="685A002C"/>
    <w:rsid w:val="685D5666"/>
    <w:rsid w:val="685D6253"/>
    <w:rsid w:val="685E0BC8"/>
    <w:rsid w:val="686061AD"/>
    <w:rsid w:val="68664C06"/>
    <w:rsid w:val="686730BE"/>
    <w:rsid w:val="686737A0"/>
    <w:rsid w:val="686870CB"/>
    <w:rsid w:val="686C6870"/>
    <w:rsid w:val="6876394E"/>
    <w:rsid w:val="687C6462"/>
    <w:rsid w:val="687F1633"/>
    <w:rsid w:val="687F6A74"/>
    <w:rsid w:val="68886120"/>
    <w:rsid w:val="688B6F17"/>
    <w:rsid w:val="688C0340"/>
    <w:rsid w:val="689025DC"/>
    <w:rsid w:val="68906B7C"/>
    <w:rsid w:val="68906E0B"/>
    <w:rsid w:val="68984BB2"/>
    <w:rsid w:val="68A445B9"/>
    <w:rsid w:val="68AF1A3C"/>
    <w:rsid w:val="68B42182"/>
    <w:rsid w:val="68B448D7"/>
    <w:rsid w:val="68B535F1"/>
    <w:rsid w:val="68B66F54"/>
    <w:rsid w:val="68BD5588"/>
    <w:rsid w:val="68BD584E"/>
    <w:rsid w:val="68C36013"/>
    <w:rsid w:val="68C56D8F"/>
    <w:rsid w:val="68CA77A7"/>
    <w:rsid w:val="68CB7585"/>
    <w:rsid w:val="68D15FA2"/>
    <w:rsid w:val="68D23153"/>
    <w:rsid w:val="68D41FF9"/>
    <w:rsid w:val="68D6551A"/>
    <w:rsid w:val="68DA7339"/>
    <w:rsid w:val="68E6378F"/>
    <w:rsid w:val="68E844E8"/>
    <w:rsid w:val="68EC778A"/>
    <w:rsid w:val="68F00E2C"/>
    <w:rsid w:val="68F05A2D"/>
    <w:rsid w:val="68F41E9A"/>
    <w:rsid w:val="68F447ED"/>
    <w:rsid w:val="68F875B6"/>
    <w:rsid w:val="68FB7B86"/>
    <w:rsid w:val="68FC164A"/>
    <w:rsid w:val="68FC4466"/>
    <w:rsid w:val="6900590C"/>
    <w:rsid w:val="6901147C"/>
    <w:rsid w:val="690332C0"/>
    <w:rsid w:val="69045543"/>
    <w:rsid w:val="69064A03"/>
    <w:rsid w:val="690B1717"/>
    <w:rsid w:val="690C0BB1"/>
    <w:rsid w:val="690C66F1"/>
    <w:rsid w:val="690F047A"/>
    <w:rsid w:val="69127957"/>
    <w:rsid w:val="69175F44"/>
    <w:rsid w:val="691B3B2E"/>
    <w:rsid w:val="6924264E"/>
    <w:rsid w:val="69246274"/>
    <w:rsid w:val="69252C2D"/>
    <w:rsid w:val="69266DB3"/>
    <w:rsid w:val="692801A8"/>
    <w:rsid w:val="69302662"/>
    <w:rsid w:val="69352967"/>
    <w:rsid w:val="693C3983"/>
    <w:rsid w:val="693C6CD0"/>
    <w:rsid w:val="693D07A6"/>
    <w:rsid w:val="693F05F8"/>
    <w:rsid w:val="693F2462"/>
    <w:rsid w:val="6948691F"/>
    <w:rsid w:val="694B0D01"/>
    <w:rsid w:val="69571B99"/>
    <w:rsid w:val="695830FA"/>
    <w:rsid w:val="6963209A"/>
    <w:rsid w:val="69661DE6"/>
    <w:rsid w:val="696B7579"/>
    <w:rsid w:val="696E30F1"/>
    <w:rsid w:val="69707D7D"/>
    <w:rsid w:val="69722DD3"/>
    <w:rsid w:val="69765F26"/>
    <w:rsid w:val="698B7687"/>
    <w:rsid w:val="698E17B6"/>
    <w:rsid w:val="699174CE"/>
    <w:rsid w:val="6995791C"/>
    <w:rsid w:val="6997176D"/>
    <w:rsid w:val="699C2B56"/>
    <w:rsid w:val="699C2D28"/>
    <w:rsid w:val="699D55E3"/>
    <w:rsid w:val="69A15C7E"/>
    <w:rsid w:val="69A46411"/>
    <w:rsid w:val="69A8349E"/>
    <w:rsid w:val="69AC204A"/>
    <w:rsid w:val="69AE7574"/>
    <w:rsid w:val="69B0775F"/>
    <w:rsid w:val="69B647AE"/>
    <w:rsid w:val="69BD08B7"/>
    <w:rsid w:val="69C135C3"/>
    <w:rsid w:val="69C17BF0"/>
    <w:rsid w:val="69CE6318"/>
    <w:rsid w:val="69D00103"/>
    <w:rsid w:val="69D073AF"/>
    <w:rsid w:val="69D44B02"/>
    <w:rsid w:val="69D8054C"/>
    <w:rsid w:val="69DB6511"/>
    <w:rsid w:val="69E20724"/>
    <w:rsid w:val="69E251D2"/>
    <w:rsid w:val="69E270F9"/>
    <w:rsid w:val="69E445F8"/>
    <w:rsid w:val="69E620B6"/>
    <w:rsid w:val="69E80448"/>
    <w:rsid w:val="69E968AD"/>
    <w:rsid w:val="69ED0CF4"/>
    <w:rsid w:val="69EF0C28"/>
    <w:rsid w:val="69F45A1C"/>
    <w:rsid w:val="69F81C8E"/>
    <w:rsid w:val="6A0355E0"/>
    <w:rsid w:val="6A050297"/>
    <w:rsid w:val="6A153FFE"/>
    <w:rsid w:val="6A157CE2"/>
    <w:rsid w:val="6A17499C"/>
    <w:rsid w:val="6A1869EE"/>
    <w:rsid w:val="6A1B06CD"/>
    <w:rsid w:val="6A1B511A"/>
    <w:rsid w:val="6A231D71"/>
    <w:rsid w:val="6A246A1A"/>
    <w:rsid w:val="6A27457E"/>
    <w:rsid w:val="6A2758EB"/>
    <w:rsid w:val="6A295C27"/>
    <w:rsid w:val="6A2B701F"/>
    <w:rsid w:val="6A2C0C06"/>
    <w:rsid w:val="6A2F4215"/>
    <w:rsid w:val="6A3071B5"/>
    <w:rsid w:val="6A3A712C"/>
    <w:rsid w:val="6A3E1F7D"/>
    <w:rsid w:val="6A3E579D"/>
    <w:rsid w:val="6A452427"/>
    <w:rsid w:val="6A4A48C8"/>
    <w:rsid w:val="6A4F24AE"/>
    <w:rsid w:val="6A5648A4"/>
    <w:rsid w:val="6A5711C8"/>
    <w:rsid w:val="6A5A1D3D"/>
    <w:rsid w:val="6A5B2032"/>
    <w:rsid w:val="6A6165D5"/>
    <w:rsid w:val="6A6240FE"/>
    <w:rsid w:val="6A661E53"/>
    <w:rsid w:val="6A6A7E6D"/>
    <w:rsid w:val="6A6B0718"/>
    <w:rsid w:val="6A787B48"/>
    <w:rsid w:val="6A7A06E0"/>
    <w:rsid w:val="6A7E2AED"/>
    <w:rsid w:val="6A7F035F"/>
    <w:rsid w:val="6A8134C2"/>
    <w:rsid w:val="6A825BB2"/>
    <w:rsid w:val="6A8740B2"/>
    <w:rsid w:val="6A87705A"/>
    <w:rsid w:val="6A8B0E2B"/>
    <w:rsid w:val="6A8F6E14"/>
    <w:rsid w:val="6A98133C"/>
    <w:rsid w:val="6A9854A9"/>
    <w:rsid w:val="6A9B7835"/>
    <w:rsid w:val="6AA15C38"/>
    <w:rsid w:val="6AA7013E"/>
    <w:rsid w:val="6AAA2B6A"/>
    <w:rsid w:val="6AAD4F1F"/>
    <w:rsid w:val="6AAD7BA2"/>
    <w:rsid w:val="6AB03407"/>
    <w:rsid w:val="6AB2232F"/>
    <w:rsid w:val="6AB30F87"/>
    <w:rsid w:val="6AB55909"/>
    <w:rsid w:val="6AB73E66"/>
    <w:rsid w:val="6AB87913"/>
    <w:rsid w:val="6ABC316C"/>
    <w:rsid w:val="6ABD2637"/>
    <w:rsid w:val="6AC1400D"/>
    <w:rsid w:val="6AC951B0"/>
    <w:rsid w:val="6ACB2A65"/>
    <w:rsid w:val="6AD10634"/>
    <w:rsid w:val="6AD25DD9"/>
    <w:rsid w:val="6ADC4CB2"/>
    <w:rsid w:val="6ADC7260"/>
    <w:rsid w:val="6AE1171A"/>
    <w:rsid w:val="6AE14D73"/>
    <w:rsid w:val="6AE25911"/>
    <w:rsid w:val="6AEE3FE3"/>
    <w:rsid w:val="6AEF538D"/>
    <w:rsid w:val="6AF11F13"/>
    <w:rsid w:val="6AF221BE"/>
    <w:rsid w:val="6AF32321"/>
    <w:rsid w:val="6AF6638B"/>
    <w:rsid w:val="6AF74991"/>
    <w:rsid w:val="6AF806C2"/>
    <w:rsid w:val="6AF8381E"/>
    <w:rsid w:val="6AF91BC3"/>
    <w:rsid w:val="6AFF2D23"/>
    <w:rsid w:val="6B0948B2"/>
    <w:rsid w:val="6B127848"/>
    <w:rsid w:val="6B181F68"/>
    <w:rsid w:val="6B18350B"/>
    <w:rsid w:val="6B1C4F9E"/>
    <w:rsid w:val="6B1E3902"/>
    <w:rsid w:val="6B210805"/>
    <w:rsid w:val="6B220A8A"/>
    <w:rsid w:val="6B22399A"/>
    <w:rsid w:val="6B246417"/>
    <w:rsid w:val="6B261844"/>
    <w:rsid w:val="6B2B3515"/>
    <w:rsid w:val="6B2C6DCF"/>
    <w:rsid w:val="6B2D003D"/>
    <w:rsid w:val="6B2E147D"/>
    <w:rsid w:val="6B2E387A"/>
    <w:rsid w:val="6B326B6E"/>
    <w:rsid w:val="6B350338"/>
    <w:rsid w:val="6B3527B0"/>
    <w:rsid w:val="6B381770"/>
    <w:rsid w:val="6B392A4A"/>
    <w:rsid w:val="6B4B009D"/>
    <w:rsid w:val="6B4B4F23"/>
    <w:rsid w:val="6B4B7A8B"/>
    <w:rsid w:val="6B4B7B4F"/>
    <w:rsid w:val="6B530698"/>
    <w:rsid w:val="6B536E6E"/>
    <w:rsid w:val="6B553E3E"/>
    <w:rsid w:val="6B583288"/>
    <w:rsid w:val="6B595C9A"/>
    <w:rsid w:val="6B5A1E85"/>
    <w:rsid w:val="6B6044AD"/>
    <w:rsid w:val="6B607C21"/>
    <w:rsid w:val="6B6144C3"/>
    <w:rsid w:val="6B6333F1"/>
    <w:rsid w:val="6B666F6B"/>
    <w:rsid w:val="6B697FA7"/>
    <w:rsid w:val="6B6E7308"/>
    <w:rsid w:val="6B700CAD"/>
    <w:rsid w:val="6B72387B"/>
    <w:rsid w:val="6B7418EF"/>
    <w:rsid w:val="6B7675C4"/>
    <w:rsid w:val="6B7D3EF7"/>
    <w:rsid w:val="6B7F1382"/>
    <w:rsid w:val="6B895714"/>
    <w:rsid w:val="6B897D7D"/>
    <w:rsid w:val="6B8A1E61"/>
    <w:rsid w:val="6B8E7C5E"/>
    <w:rsid w:val="6B9124A5"/>
    <w:rsid w:val="6B92621C"/>
    <w:rsid w:val="6B967E4A"/>
    <w:rsid w:val="6B9B1680"/>
    <w:rsid w:val="6B9B25AF"/>
    <w:rsid w:val="6B9D2A14"/>
    <w:rsid w:val="6B9F640D"/>
    <w:rsid w:val="6BA006B3"/>
    <w:rsid w:val="6BA1679E"/>
    <w:rsid w:val="6BA21151"/>
    <w:rsid w:val="6BA57B60"/>
    <w:rsid w:val="6BA7489F"/>
    <w:rsid w:val="6BAC41FC"/>
    <w:rsid w:val="6BB31C38"/>
    <w:rsid w:val="6BB3231F"/>
    <w:rsid w:val="6BB46CD7"/>
    <w:rsid w:val="6BB87026"/>
    <w:rsid w:val="6BBA20EB"/>
    <w:rsid w:val="6BBC1CC0"/>
    <w:rsid w:val="6BBD4BC8"/>
    <w:rsid w:val="6BBF5D64"/>
    <w:rsid w:val="6BC21041"/>
    <w:rsid w:val="6BC3339E"/>
    <w:rsid w:val="6BC362C2"/>
    <w:rsid w:val="6BC700F7"/>
    <w:rsid w:val="6BCA0ABF"/>
    <w:rsid w:val="6BCC6025"/>
    <w:rsid w:val="6BD33810"/>
    <w:rsid w:val="6BD442EC"/>
    <w:rsid w:val="6BE211DF"/>
    <w:rsid w:val="6BE2529A"/>
    <w:rsid w:val="6BE40A3F"/>
    <w:rsid w:val="6BE621E6"/>
    <w:rsid w:val="6BE7555D"/>
    <w:rsid w:val="6BE75F89"/>
    <w:rsid w:val="6BEB39AE"/>
    <w:rsid w:val="6BEE6989"/>
    <w:rsid w:val="6BF11435"/>
    <w:rsid w:val="6BF41EB7"/>
    <w:rsid w:val="6BF77AC1"/>
    <w:rsid w:val="6C0107BF"/>
    <w:rsid w:val="6C04148E"/>
    <w:rsid w:val="6C0446EE"/>
    <w:rsid w:val="6C053671"/>
    <w:rsid w:val="6C0A6637"/>
    <w:rsid w:val="6C1016F6"/>
    <w:rsid w:val="6C131106"/>
    <w:rsid w:val="6C1433A3"/>
    <w:rsid w:val="6C14386A"/>
    <w:rsid w:val="6C170F73"/>
    <w:rsid w:val="6C1B1304"/>
    <w:rsid w:val="6C23067A"/>
    <w:rsid w:val="6C261D19"/>
    <w:rsid w:val="6C2A0887"/>
    <w:rsid w:val="6C376D32"/>
    <w:rsid w:val="6C37733A"/>
    <w:rsid w:val="6C3B6C1E"/>
    <w:rsid w:val="6C423879"/>
    <w:rsid w:val="6C457D6E"/>
    <w:rsid w:val="6C481FAE"/>
    <w:rsid w:val="6C4A4EB4"/>
    <w:rsid w:val="6C4A6A39"/>
    <w:rsid w:val="6C4B3256"/>
    <w:rsid w:val="6C4E5EBB"/>
    <w:rsid w:val="6C503A7E"/>
    <w:rsid w:val="6C50742A"/>
    <w:rsid w:val="6C51433C"/>
    <w:rsid w:val="6C5151AF"/>
    <w:rsid w:val="6C535603"/>
    <w:rsid w:val="6C535B1F"/>
    <w:rsid w:val="6C540164"/>
    <w:rsid w:val="6C557CF3"/>
    <w:rsid w:val="6C5B50F6"/>
    <w:rsid w:val="6C607D24"/>
    <w:rsid w:val="6C615BCB"/>
    <w:rsid w:val="6C69125C"/>
    <w:rsid w:val="6C6C65A9"/>
    <w:rsid w:val="6C6F42A6"/>
    <w:rsid w:val="6C715F1C"/>
    <w:rsid w:val="6C78024C"/>
    <w:rsid w:val="6C7C6D48"/>
    <w:rsid w:val="6C7E3BC6"/>
    <w:rsid w:val="6C804C1B"/>
    <w:rsid w:val="6C813B8E"/>
    <w:rsid w:val="6C8E6F41"/>
    <w:rsid w:val="6C9579A0"/>
    <w:rsid w:val="6C9678D9"/>
    <w:rsid w:val="6C967E21"/>
    <w:rsid w:val="6C996279"/>
    <w:rsid w:val="6C9E354B"/>
    <w:rsid w:val="6CA60965"/>
    <w:rsid w:val="6CA90338"/>
    <w:rsid w:val="6CA95A3A"/>
    <w:rsid w:val="6CA95CCF"/>
    <w:rsid w:val="6CAD03C1"/>
    <w:rsid w:val="6CB009B9"/>
    <w:rsid w:val="6CB17197"/>
    <w:rsid w:val="6CBF1859"/>
    <w:rsid w:val="6CBF4E04"/>
    <w:rsid w:val="6CC47BEE"/>
    <w:rsid w:val="6CC52BCF"/>
    <w:rsid w:val="6CC62C8C"/>
    <w:rsid w:val="6CC664D5"/>
    <w:rsid w:val="6CC93C4D"/>
    <w:rsid w:val="6CCA0262"/>
    <w:rsid w:val="6CCB6FCE"/>
    <w:rsid w:val="6CCD0961"/>
    <w:rsid w:val="6CCD7410"/>
    <w:rsid w:val="6CCF1FB2"/>
    <w:rsid w:val="6CD57401"/>
    <w:rsid w:val="6CDC3ADB"/>
    <w:rsid w:val="6CDC54FE"/>
    <w:rsid w:val="6CDD55E1"/>
    <w:rsid w:val="6CDD717F"/>
    <w:rsid w:val="6CDE0AA8"/>
    <w:rsid w:val="6CDF72AC"/>
    <w:rsid w:val="6CE317B9"/>
    <w:rsid w:val="6CE418E2"/>
    <w:rsid w:val="6CE5115D"/>
    <w:rsid w:val="6CE73075"/>
    <w:rsid w:val="6CEB3284"/>
    <w:rsid w:val="6CEC215A"/>
    <w:rsid w:val="6CED43AD"/>
    <w:rsid w:val="6CFA7E07"/>
    <w:rsid w:val="6D06451C"/>
    <w:rsid w:val="6D083CE1"/>
    <w:rsid w:val="6D0C047E"/>
    <w:rsid w:val="6D0E3ABA"/>
    <w:rsid w:val="6D165C74"/>
    <w:rsid w:val="6D1C2E0E"/>
    <w:rsid w:val="6D2003C9"/>
    <w:rsid w:val="6D253855"/>
    <w:rsid w:val="6D2B4459"/>
    <w:rsid w:val="6D2F5F59"/>
    <w:rsid w:val="6D331D0B"/>
    <w:rsid w:val="6D3911FA"/>
    <w:rsid w:val="6D393385"/>
    <w:rsid w:val="6D39394E"/>
    <w:rsid w:val="6D3C55B8"/>
    <w:rsid w:val="6D3D6DED"/>
    <w:rsid w:val="6D403254"/>
    <w:rsid w:val="6D4225CC"/>
    <w:rsid w:val="6D4460BD"/>
    <w:rsid w:val="6D465865"/>
    <w:rsid w:val="6D4D6C8C"/>
    <w:rsid w:val="6D504731"/>
    <w:rsid w:val="6D543020"/>
    <w:rsid w:val="6D5522E3"/>
    <w:rsid w:val="6D5640B0"/>
    <w:rsid w:val="6D5743E4"/>
    <w:rsid w:val="6D5A06B4"/>
    <w:rsid w:val="6D5F20EC"/>
    <w:rsid w:val="6D625577"/>
    <w:rsid w:val="6D651EAB"/>
    <w:rsid w:val="6D724002"/>
    <w:rsid w:val="6D732462"/>
    <w:rsid w:val="6D7D796A"/>
    <w:rsid w:val="6D7E0FC6"/>
    <w:rsid w:val="6D7F5C80"/>
    <w:rsid w:val="6D8117F0"/>
    <w:rsid w:val="6D820D1C"/>
    <w:rsid w:val="6D8721A2"/>
    <w:rsid w:val="6D882732"/>
    <w:rsid w:val="6D895647"/>
    <w:rsid w:val="6D8B66B7"/>
    <w:rsid w:val="6D8D7994"/>
    <w:rsid w:val="6D91097C"/>
    <w:rsid w:val="6DA93978"/>
    <w:rsid w:val="6DAA0FCB"/>
    <w:rsid w:val="6DAF6971"/>
    <w:rsid w:val="6DB55406"/>
    <w:rsid w:val="6DB70AC5"/>
    <w:rsid w:val="6DB9605E"/>
    <w:rsid w:val="6DC077FC"/>
    <w:rsid w:val="6DC07D6D"/>
    <w:rsid w:val="6DC666FD"/>
    <w:rsid w:val="6DC77559"/>
    <w:rsid w:val="6DC82A23"/>
    <w:rsid w:val="6DCD1CC3"/>
    <w:rsid w:val="6DCE3946"/>
    <w:rsid w:val="6DD10D5A"/>
    <w:rsid w:val="6DD8247A"/>
    <w:rsid w:val="6DD82A6D"/>
    <w:rsid w:val="6DD8698F"/>
    <w:rsid w:val="6DD914B9"/>
    <w:rsid w:val="6DDA0E88"/>
    <w:rsid w:val="6DDA3E76"/>
    <w:rsid w:val="6DDC6640"/>
    <w:rsid w:val="6DDD0B5D"/>
    <w:rsid w:val="6DE82BE6"/>
    <w:rsid w:val="6DE938D1"/>
    <w:rsid w:val="6DEA64B6"/>
    <w:rsid w:val="6DED49EE"/>
    <w:rsid w:val="6DEF4F14"/>
    <w:rsid w:val="6DF07EF6"/>
    <w:rsid w:val="6DF63E08"/>
    <w:rsid w:val="6DF651F7"/>
    <w:rsid w:val="6DF93320"/>
    <w:rsid w:val="6DFB2735"/>
    <w:rsid w:val="6DFF7C8F"/>
    <w:rsid w:val="6E0847D1"/>
    <w:rsid w:val="6E084B74"/>
    <w:rsid w:val="6E10139A"/>
    <w:rsid w:val="6E1065F0"/>
    <w:rsid w:val="6E126BDB"/>
    <w:rsid w:val="6E166EF3"/>
    <w:rsid w:val="6E1D6D64"/>
    <w:rsid w:val="6E207D9A"/>
    <w:rsid w:val="6E220256"/>
    <w:rsid w:val="6E2341A2"/>
    <w:rsid w:val="6E255D49"/>
    <w:rsid w:val="6E292150"/>
    <w:rsid w:val="6E3621A6"/>
    <w:rsid w:val="6E3B1325"/>
    <w:rsid w:val="6E42748B"/>
    <w:rsid w:val="6E46071C"/>
    <w:rsid w:val="6E4B08F0"/>
    <w:rsid w:val="6E4D11EF"/>
    <w:rsid w:val="6E4E1626"/>
    <w:rsid w:val="6E510CBA"/>
    <w:rsid w:val="6E55269C"/>
    <w:rsid w:val="6E561C0D"/>
    <w:rsid w:val="6E6166F7"/>
    <w:rsid w:val="6E621554"/>
    <w:rsid w:val="6E6244D5"/>
    <w:rsid w:val="6E625F20"/>
    <w:rsid w:val="6E6A4EF1"/>
    <w:rsid w:val="6E6B1453"/>
    <w:rsid w:val="6E6E649C"/>
    <w:rsid w:val="6E714AF9"/>
    <w:rsid w:val="6E752CEF"/>
    <w:rsid w:val="6E76382F"/>
    <w:rsid w:val="6E7C37BB"/>
    <w:rsid w:val="6E7C73F6"/>
    <w:rsid w:val="6E7D64E2"/>
    <w:rsid w:val="6E7E5888"/>
    <w:rsid w:val="6E841C4D"/>
    <w:rsid w:val="6E873279"/>
    <w:rsid w:val="6E876142"/>
    <w:rsid w:val="6E876542"/>
    <w:rsid w:val="6E897DDF"/>
    <w:rsid w:val="6E8C059A"/>
    <w:rsid w:val="6E8D1FAD"/>
    <w:rsid w:val="6E8F468A"/>
    <w:rsid w:val="6E9A25E2"/>
    <w:rsid w:val="6E9A3FCE"/>
    <w:rsid w:val="6E9F7095"/>
    <w:rsid w:val="6EA236F1"/>
    <w:rsid w:val="6EA24550"/>
    <w:rsid w:val="6EAD2255"/>
    <w:rsid w:val="6EAF4EF2"/>
    <w:rsid w:val="6EB03B94"/>
    <w:rsid w:val="6EB07894"/>
    <w:rsid w:val="6EB3542B"/>
    <w:rsid w:val="6EB5579A"/>
    <w:rsid w:val="6EBF3C32"/>
    <w:rsid w:val="6EC21A04"/>
    <w:rsid w:val="6EC433C8"/>
    <w:rsid w:val="6EC452FC"/>
    <w:rsid w:val="6EC76730"/>
    <w:rsid w:val="6EDB0936"/>
    <w:rsid w:val="6EDC5982"/>
    <w:rsid w:val="6EDE02EA"/>
    <w:rsid w:val="6EE0790E"/>
    <w:rsid w:val="6EE1490C"/>
    <w:rsid w:val="6EE56F4F"/>
    <w:rsid w:val="6EE572C7"/>
    <w:rsid w:val="6EE72787"/>
    <w:rsid w:val="6EE80691"/>
    <w:rsid w:val="6EE923FD"/>
    <w:rsid w:val="6EED3954"/>
    <w:rsid w:val="6EF01838"/>
    <w:rsid w:val="6EF3153F"/>
    <w:rsid w:val="6EF80CEA"/>
    <w:rsid w:val="6EF96C06"/>
    <w:rsid w:val="6EFB14D5"/>
    <w:rsid w:val="6EFB497F"/>
    <w:rsid w:val="6EFC016B"/>
    <w:rsid w:val="6EFF33DC"/>
    <w:rsid w:val="6F006048"/>
    <w:rsid w:val="6F0C0D98"/>
    <w:rsid w:val="6F0C2150"/>
    <w:rsid w:val="6F101ECA"/>
    <w:rsid w:val="6F1510A5"/>
    <w:rsid w:val="6F1541F3"/>
    <w:rsid w:val="6F18694B"/>
    <w:rsid w:val="6F192989"/>
    <w:rsid w:val="6F19580C"/>
    <w:rsid w:val="6F1D4FFA"/>
    <w:rsid w:val="6F222C95"/>
    <w:rsid w:val="6F223F73"/>
    <w:rsid w:val="6F2273EA"/>
    <w:rsid w:val="6F251FBB"/>
    <w:rsid w:val="6F265CF3"/>
    <w:rsid w:val="6F3019E7"/>
    <w:rsid w:val="6F3029EF"/>
    <w:rsid w:val="6F3225FD"/>
    <w:rsid w:val="6F352FEF"/>
    <w:rsid w:val="6F356EA0"/>
    <w:rsid w:val="6F3B534E"/>
    <w:rsid w:val="6F3B6F75"/>
    <w:rsid w:val="6F3D13EA"/>
    <w:rsid w:val="6F3E1B9C"/>
    <w:rsid w:val="6F3E74B2"/>
    <w:rsid w:val="6F43157C"/>
    <w:rsid w:val="6F500589"/>
    <w:rsid w:val="6F507EE2"/>
    <w:rsid w:val="6F525A4D"/>
    <w:rsid w:val="6F555F97"/>
    <w:rsid w:val="6F58706F"/>
    <w:rsid w:val="6F6331F5"/>
    <w:rsid w:val="6F663F57"/>
    <w:rsid w:val="6F6C7F74"/>
    <w:rsid w:val="6F6F7055"/>
    <w:rsid w:val="6F700F60"/>
    <w:rsid w:val="6F703ED4"/>
    <w:rsid w:val="6F72036D"/>
    <w:rsid w:val="6F722CB6"/>
    <w:rsid w:val="6F72327B"/>
    <w:rsid w:val="6F74429F"/>
    <w:rsid w:val="6F797EB5"/>
    <w:rsid w:val="6F7D69FF"/>
    <w:rsid w:val="6F830AB4"/>
    <w:rsid w:val="6F830E14"/>
    <w:rsid w:val="6F95091E"/>
    <w:rsid w:val="6F9913B5"/>
    <w:rsid w:val="6F9B217F"/>
    <w:rsid w:val="6F9D4F14"/>
    <w:rsid w:val="6FA834E3"/>
    <w:rsid w:val="6FA9115A"/>
    <w:rsid w:val="6FB32D8C"/>
    <w:rsid w:val="6FB7217F"/>
    <w:rsid w:val="6FBF1BD9"/>
    <w:rsid w:val="6FC62AC3"/>
    <w:rsid w:val="6FCF04BF"/>
    <w:rsid w:val="6FD24684"/>
    <w:rsid w:val="6FD435BC"/>
    <w:rsid w:val="6FD76618"/>
    <w:rsid w:val="6FD85547"/>
    <w:rsid w:val="6FDE214C"/>
    <w:rsid w:val="6FDF79D8"/>
    <w:rsid w:val="6FE12C50"/>
    <w:rsid w:val="6FEA225B"/>
    <w:rsid w:val="6FEA7FB5"/>
    <w:rsid w:val="6FF21261"/>
    <w:rsid w:val="6FF36DBD"/>
    <w:rsid w:val="6FF52222"/>
    <w:rsid w:val="6FF75328"/>
    <w:rsid w:val="6FF75CDE"/>
    <w:rsid w:val="6FFC4F28"/>
    <w:rsid w:val="70087E23"/>
    <w:rsid w:val="700A3DB8"/>
    <w:rsid w:val="700C0DE6"/>
    <w:rsid w:val="700D1575"/>
    <w:rsid w:val="700E29AF"/>
    <w:rsid w:val="70125C70"/>
    <w:rsid w:val="701558F2"/>
    <w:rsid w:val="70196AC2"/>
    <w:rsid w:val="702135AA"/>
    <w:rsid w:val="70215BB0"/>
    <w:rsid w:val="70217A27"/>
    <w:rsid w:val="702612A8"/>
    <w:rsid w:val="702B780B"/>
    <w:rsid w:val="702E4FAC"/>
    <w:rsid w:val="70303993"/>
    <w:rsid w:val="7037181C"/>
    <w:rsid w:val="70402623"/>
    <w:rsid w:val="70445D4C"/>
    <w:rsid w:val="704F70BF"/>
    <w:rsid w:val="7051771A"/>
    <w:rsid w:val="70555CBF"/>
    <w:rsid w:val="70591D53"/>
    <w:rsid w:val="705B7519"/>
    <w:rsid w:val="706512D7"/>
    <w:rsid w:val="70653ECF"/>
    <w:rsid w:val="70687FE7"/>
    <w:rsid w:val="706E147E"/>
    <w:rsid w:val="7073129E"/>
    <w:rsid w:val="70785CE7"/>
    <w:rsid w:val="707A1BEF"/>
    <w:rsid w:val="708028EE"/>
    <w:rsid w:val="708F3594"/>
    <w:rsid w:val="70941515"/>
    <w:rsid w:val="709D5BD6"/>
    <w:rsid w:val="70AA5A8A"/>
    <w:rsid w:val="70B2245F"/>
    <w:rsid w:val="70B465EC"/>
    <w:rsid w:val="70B61414"/>
    <w:rsid w:val="70B65846"/>
    <w:rsid w:val="70BB0F5B"/>
    <w:rsid w:val="70BD1D00"/>
    <w:rsid w:val="70BF2475"/>
    <w:rsid w:val="70C23940"/>
    <w:rsid w:val="70C34E98"/>
    <w:rsid w:val="70C562C6"/>
    <w:rsid w:val="70D61EF4"/>
    <w:rsid w:val="70D92289"/>
    <w:rsid w:val="70DC0129"/>
    <w:rsid w:val="70DD5E4E"/>
    <w:rsid w:val="70DE6D24"/>
    <w:rsid w:val="70E51D9A"/>
    <w:rsid w:val="70E92FD0"/>
    <w:rsid w:val="70EC3A0E"/>
    <w:rsid w:val="70ED3F07"/>
    <w:rsid w:val="70EE22C9"/>
    <w:rsid w:val="70F84A21"/>
    <w:rsid w:val="71017866"/>
    <w:rsid w:val="710925FE"/>
    <w:rsid w:val="710A1AF6"/>
    <w:rsid w:val="711820EF"/>
    <w:rsid w:val="712253CF"/>
    <w:rsid w:val="71235FD4"/>
    <w:rsid w:val="71242A94"/>
    <w:rsid w:val="71245E05"/>
    <w:rsid w:val="71277E74"/>
    <w:rsid w:val="71290455"/>
    <w:rsid w:val="7129245D"/>
    <w:rsid w:val="713622F9"/>
    <w:rsid w:val="71377C9F"/>
    <w:rsid w:val="71383703"/>
    <w:rsid w:val="713E6870"/>
    <w:rsid w:val="7146246C"/>
    <w:rsid w:val="714875CE"/>
    <w:rsid w:val="714B0619"/>
    <w:rsid w:val="714D51C4"/>
    <w:rsid w:val="71563088"/>
    <w:rsid w:val="71584924"/>
    <w:rsid w:val="715C15C0"/>
    <w:rsid w:val="715E69C6"/>
    <w:rsid w:val="71604F0E"/>
    <w:rsid w:val="71640829"/>
    <w:rsid w:val="71670545"/>
    <w:rsid w:val="716960EB"/>
    <w:rsid w:val="716D1748"/>
    <w:rsid w:val="717007DD"/>
    <w:rsid w:val="71735B36"/>
    <w:rsid w:val="717665D5"/>
    <w:rsid w:val="7177119A"/>
    <w:rsid w:val="71781691"/>
    <w:rsid w:val="71813678"/>
    <w:rsid w:val="718256A0"/>
    <w:rsid w:val="71852F75"/>
    <w:rsid w:val="718627E2"/>
    <w:rsid w:val="71884132"/>
    <w:rsid w:val="719163CD"/>
    <w:rsid w:val="719520E1"/>
    <w:rsid w:val="719E681C"/>
    <w:rsid w:val="719F2B24"/>
    <w:rsid w:val="71A61627"/>
    <w:rsid w:val="71B201BC"/>
    <w:rsid w:val="71B6739C"/>
    <w:rsid w:val="71B6744E"/>
    <w:rsid w:val="71B82B83"/>
    <w:rsid w:val="71BC4BC6"/>
    <w:rsid w:val="71C37A9E"/>
    <w:rsid w:val="71CB63A2"/>
    <w:rsid w:val="71CE3FC4"/>
    <w:rsid w:val="71CF37A3"/>
    <w:rsid w:val="71D42880"/>
    <w:rsid w:val="71D90019"/>
    <w:rsid w:val="71DB55D4"/>
    <w:rsid w:val="71DE3ABC"/>
    <w:rsid w:val="71DE4056"/>
    <w:rsid w:val="71E53A0C"/>
    <w:rsid w:val="71E754D4"/>
    <w:rsid w:val="71E76C52"/>
    <w:rsid w:val="71E81C43"/>
    <w:rsid w:val="71ED34A5"/>
    <w:rsid w:val="71F13EB1"/>
    <w:rsid w:val="71F41EBB"/>
    <w:rsid w:val="71F73EE1"/>
    <w:rsid w:val="71F769F9"/>
    <w:rsid w:val="71FE11ED"/>
    <w:rsid w:val="720235FD"/>
    <w:rsid w:val="72084A1B"/>
    <w:rsid w:val="720B0731"/>
    <w:rsid w:val="720D33B1"/>
    <w:rsid w:val="720D759B"/>
    <w:rsid w:val="720E2EBB"/>
    <w:rsid w:val="721044A1"/>
    <w:rsid w:val="72141793"/>
    <w:rsid w:val="72195292"/>
    <w:rsid w:val="721C19F1"/>
    <w:rsid w:val="72226CDB"/>
    <w:rsid w:val="72236162"/>
    <w:rsid w:val="722A1016"/>
    <w:rsid w:val="722C7769"/>
    <w:rsid w:val="722F5893"/>
    <w:rsid w:val="72366601"/>
    <w:rsid w:val="7238424A"/>
    <w:rsid w:val="723A0CDE"/>
    <w:rsid w:val="724342B4"/>
    <w:rsid w:val="72443980"/>
    <w:rsid w:val="72496B3B"/>
    <w:rsid w:val="724E11B7"/>
    <w:rsid w:val="72502B9A"/>
    <w:rsid w:val="7252377A"/>
    <w:rsid w:val="72534588"/>
    <w:rsid w:val="7258288C"/>
    <w:rsid w:val="725868FB"/>
    <w:rsid w:val="725943E2"/>
    <w:rsid w:val="726830DE"/>
    <w:rsid w:val="726837ED"/>
    <w:rsid w:val="726B18DF"/>
    <w:rsid w:val="727845A6"/>
    <w:rsid w:val="728626A7"/>
    <w:rsid w:val="728B4E6F"/>
    <w:rsid w:val="72900AF7"/>
    <w:rsid w:val="7295731F"/>
    <w:rsid w:val="72962736"/>
    <w:rsid w:val="729725F6"/>
    <w:rsid w:val="729A1D59"/>
    <w:rsid w:val="729C1DFD"/>
    <w:rsid w:val="729D6377"/>
    <w:rsid w:val="729D7FF2"/>
    <w:rsid w:val="72A11A76"/>
    <w:rsid w:val="72A6044B"/>
    <w:rsid w:val="72A82556"/>
    <w:rsid w:val="72AD06F5"/>
    <w:rsid w:val="72B06667"/>
    <w:rsid w:val="72B07BF3"/>
    <w:rsid w:val="72B25AC1"/>
    <w:rsid w:val="72B26C55"/>
    <w:rsid w:val="72B46F79"/>
    <w:rsid w:val="72B54CDE"/>
    <w:rsid w:val="72B67BA9"/>
    <w:rsid w:val="72B7722E"/>
    <w:rsid w:val="72B93121"/>
    <w:rsid w:val="72B97DCA"/>
    <w:rsid w:val="72BD34BC"/>
    <w:rsid w:val="72BE387E"/>
    <w:rsid w:val="72C41FCF"/>
    <w:rsid w:val="72C44815"/>
    <w:rsid w:val="72C9785F"/>
    <w:rsid w:val="72D0388C"/>
    <w:rsid w:val="72D26AA5"/>
    <w:rsid w:val="72E535CB"/>
    <w:rsid w:val="72E67B0A"/>
    <w:rsid w:val="72EA7C25"/>
    <w:rsid w:val="72EC717B"/>
    <w:rsid w:val="72F80892"/>
    <w:rsid w:val="72F8455A"/>
    <w:rsid w:val="72FC79FC"/>
    <w:rsid w:val="73003515"/>
    <w:rsid w:val="730337E3"/>
    <w:rsid w:val="73055485"/>
    <w:rsid w:val="730E5F29"/>
    <w:rsid w:val="7311182E"/>
    <w:rsid w:val="73146CBE"/>
    <w:rsid w:val="73237DFE"/>
    <w:rsid w:val="733049C3"/>
    <w:rsid w:val="73330564"/>
    <w:rsid w:val="73340861"/>
    <w:rsid w:val="73393F4A"/>
    <w:rsid w:val="733B4D7E"/>
    <w:rsid w:val="7346101F"/>
    <w:rsid w:val="73473903"/>
    <w:rsid w:val="73493C44"/>
    <w:rsid w:val="734A5F02"/>
    <w:rsid w:val="734C349E"/>
    <w:rsid w:val="73507D8E"/>
    <w:rsid w:val="73521B62"/>
    <w:rsid w:val="73521EA6"/>
    <w:rsid w:val="735C7C11"/>
    <w:rsid w:val="73640958"/>
    <w:rsid w:val="736E5603"/>
    <w:rsid w:val="73706026"/>
    <w:rsid w:val="73733291"/>
    <w:rsid w:val="7373453D"/>
    <w:rsid w:val="737C2B70"/>
    <w:rsid w:val="737D3227"/>
    <w:rsid w:val="737D5654"/>
    <w:rsid w:val="73856613"/>
    <w:rsid w:val="738848A7"/>
    <w:rsid w:val="7389282D"/>
    <w:rsid w:val="738B58E5"/>
    <w:rsid w:val="73981E92"/>
    <w:rsid w:val="739D3EAB"/>
    <w:rsid w:val="739F1B21"/>
    <w:rsid w:val="739F7CAC"/>
    <w:rsid w:val="73A20006"/>
    <w:rsid w:val="73A4234A"/>
    <w:rsid w:val="73A85C31"/>
    <w:rsid w:val="73B43419"/>
    <w:rsid w:val="73B504F3"/>
    <w:rsid w:val="73B566A8"/>
    <w:rsid w:val="73B74BB0"/>
    <w:rsid w:val="73B820EF"/>
    <w:rsid w:val="73BB6A6E"/>
    <w:rsid w:val="73BD3C2E"/>
    <w:rsid w:val="73C00F8F"/>
    <w:rsid w:val="73D722DB"/>
    <w:rsid w:val="73DD2325"/>
    <w:rsid w:val="73E15083"/>
    <w:rsid w:val="73E75955"/>
    <w:rsid w:val="73E96EA4"/>
    <w:rsid w:val="73EB1D21"/>
    <w:rsid w:val="73F15823"/>
    <w:rsid w:val="73F203E9"/>
    <w:rsid w:val="73F21227"/>
    <w:rsid w:val="73F34F27"/>
    <w:rsid w:val="73FC615D"/>
    <w:rsid w:val="74075BF1"/>
    <w:rsid w:val="740862CD"/>
    <w:rsid w:val="740E1751"/>
    <w:rsid w:val="740E3D12"/>
    <w:rsid w:val="74117FEC"/>
    <w:rsid w:val="7412665A"/>
    <w:rsid w:val="74151EC8"/>
    <w:rsid w:val="74232D67"/>
    <w:rsid w:val="74236095"/>
    <w:rsid w:val="742C254F"/>
    <w:rsid w:val="742D5038"/>
    <w:rsid w:val="742E2E95"/>
    <w:rsid w:val="743020C7"/>
    <w:rsid w:val="74315E51"/>
    <w:rsid w:val="74340CA1"/>
    <w:rsid w:val="74346811"/>
    <w:rsid w:val="74360136"/>
    <w:rsid w:val="7437620D"/>
    <w:rsid w:val="74376E2B"/>
    <w:rsid w:val="74382D8D"/>
    <w:rsid w:val="743B1F32"/>
    <w:rsid w:val="74466CF4"/>
    <w:rsid w:val="74467DFA"/>
    <w:rsid w:val="744B70D3"/>
    <w:rsid w:val="744F1CD5"/>
    <w:rsid w:val="74552358"/>
    <w:rsid w:val="74561208"/>
    <w:rsid w:val="745B0DDB"/>
    <w:rsid w:val="745E338A"/>
    <w:rsid w:val="74657573"/>
    <w:rsid w:val="74695A18"/>
    <w:rsid w:val="746A4665"/>
    <w:rsid w:val="746C3EDE"/>
    <w:rsid w:val="74725E8A"/>
    <w:rsid w:val="74737FAB"/>
    <w:rsid w:val="7475445C"/>
    <w:rsid w:val="747712BC"/>
    <w:rsid w:val="7477710E"/>
    <w:rsid w:val="747B4F36"/>
    <w:rsid w:val="748026B8"/>
    <w:rsid w:val="74866AEB"/>
    <w:rsid w:val="74874A99"/>
    <w:rsid w:val="74897F4D"/>
    <w:rsid w:val="748B0C6B"/>
    <w:rsid w:val="74904672"/>
    <w:rsid w:val="74950AC7"/>
    <w:rsid w:val="749F4871"/>
    <w:rsid w:val="74AA5AE5"/>
    <w:rsid w:val="74AC1755"/>
    <w:rsid w:val="74B66643"/>
    <w:rsid w:val="74C45E6B"/>
    <w:rsid w:val="74C45F5E"/>
    <w:rsid w:val="74CB1CE1"/>
    <w:rsid w:val="74D40BE3"/>
    <w:rsid w:val="74DB7893"/>
    <w:rsid w:val="74E25E4E"/>
    <w:rsid w:val="74EA0D83"/>
    <w:rsid w:val="74F213C7"/>
    <w:rsid w:val="74F47DEE"/>
    <w:rsid w:val="74FB1140"/>
    <w:rsid w:val="74FB2B40"/>
    <w:rsid w:val="74FB3786"/>
    <w:rsid w:val="74FD7B11"/>
    <w:rsid w:val="75014B98"/>
    <w:rsid w:val="75025C5B"/>
    <w:rsid w:val="75060200"/>
    <w:rsid w:val="750C5211"/>
    <w:rsid w:val="750E1D6C"/>
    <w:rsid w:val="751019D9"/>
    <w:rsid w:val="75101ACC"/>
    <w:rsid w:val="75104975"/>
    <w:rsid w:val="751626D0"/>
    <w:rsid w:val="751C3782"/>
    <w:rsid w:val="75253D02"/>
    <w:rsid w:val="75276763"/>
    <w:rsid w:val="75280613"/>
    <w:rsid w:val="75346BB8"/>
    <w:rsid w:val="75352E21"/>
    <w:rsid w:val="7536283C"/>
    <w:rsid w:val="75387FEA"/>
    <w:rsid w:val="753B522C"/>
    <w:rsid w:val="754757C1"/>
    <w:rsid w:val="754C5680"/>
    <w:rsid w:val="754E289F"/>
    <w:rsid w:val="7555180F"/>
    <w:rsid w:val="75567C22"/>
    <w:rsid w:val="75577B50"/>
    <w:rsid w:val="755B18CA"/>
    <w:rsid w:val="755B3425"/>
    <w:rsid w:val="755F72E1"/>
    <w:rsid w:val="75641B84"/>
    <w:rsid w:val="75664644"/>
    <w:rsid w:val="756A332C"/>
    <w:rsid w:val="756A3A77"/>
    <w:rsid w:val="757B46A7"/>
    <w:rsid w:val="757C1A52"/>
    <w:rsid w:val="757D3E80"/>
    <w:rsid w:val="7581155D"/>
    <w:rsid w:val="758A4CA6"/>
    <w:rsid w:val="75912CD4"/>
    <w:rsid w:val="759318ED"/>
    <w:rsid w:val="75935509"/>
    <w:rsid w:val="75962349"/>
    <w:rsid w:val="75965C0F"/>
    <w:rsid w:val="759D3734"/>
    <w:rsid w:val="75A30C35"/>
    <w:rsid w:val="75A90268"/>
    <w:rsid w:val="75AB3CC8"/>
    <w:rsid w:val="75AC7DE5"/>
    <w:rsid w:val="75AD1307"/>
    <w:rsid w:val="75B56711"/>
    <w:rsid w:val="75B61B52"/>
    <w:rsid w:val="75B661DE"/>
    <w:rsid w:val="75BE3224"/>
    <w:rsid w:val="75C11FC6"/>
    <w:rsid w:val="75C51CA5"/>
    <w:rsid w:val="75C94D10"/>
    <w:rsid w:val="75D77EBF"/>
    <w:rsid w:val="75D8799F"/>
    <w:rsid w:val="75DC2283"/>
    <w:rsid w:val="75DE487D"/>
    <w:rsid w:val="75E23E32"/>
    <w:rsid w:val="75E72CBD"/>
    <w:rsid w:val="75E83341"/>
    <w:rsid w:val="75E91CED"/>
    <w:rsid w:val="75EC42B7"/>
    <w:rsid w:val="75F06EDF"/>
    <w:rsid w:val="75F65BCA"/>
    <w:rsid w:val="75FA6614"/>
    <w:rsid w:val="75FE515B"/>
    <w:rsid w:val="7601665F"/>
    <w:rsid w:val="76046CA8"/>
    <w:rsid w:val="760D4868"/>
    <w:rsid w:val="76105972"/>
    <w:rsid w:val="76111760"/>
    <w:rsid w:val="761259F8"/>
    <w:rsid w:val="76141DCB"/>
    <w:rsid w:val="76143CBD"/>
    <w:rsid w:val="76173F7C"/>
    <w:rsid w:val="76196EED"/>
    <w:rsid w:val="761A5B71"/>
    <w:rsid w:val="761C56F8"/>
    <w:rsid w:val="761D2A83"/>
    <w:rsid w:val="76241560"/>
    <w:rsid w:val="76261A8B"/>
    <w:rsid w:val="7627388E"/>
    <w:rsid w:val="76282F2C"/>
    <w:rsid w:val="762941C5"/>
    <w:rsid w:val="762976FA"/>
    <w:rsid w:val="762B39F2"/>
    <w:rsid w:val="7631126D"/>
    <w:rsid w:val="76312B00"/>
    <w:rsid w:val="763F12C1"/>
    <w:rsid w:val="763F1434"/>
    <w:rsid w:val="763F29F4"/>
    <w:rsid w:val="76431A07"/>
    <w:rsid w:val="76433B6C"/>
    <w:rsid w:val="7644500F"/>
    <w:rsid w:val="76497057"/>
    <w:rsid w:val="764A3138"/>
    <w:rsid w:val="765E6D6D"/>
    <w:rsid w:val="766B014C"/>
    <w:rsid w:val="76712609"/>
    <w:rsid w:val="76757150"/>
    <w:rsid w:val="76791576"/>
    <w:rsid w:val="767B4E04"/>
    <w:rsid w:val="767D2ED3"/>
    <w:rsid w:val="767F00B0"/>
    <w:rsid w:val="768026B1"/>
    <w:rsid w:val="76826CE6"/>
    <w:rsid w:val="768275FB"/>
    <w:rsid w:val="76841533"/>
    <w:rsid w:val="7684554B"/>
    <w:rsid w:val="76860163"/>
    <w:rsid w:val="768A5386"/>
    <w:rsid w:val="768B73E9"/>
    <w:rsid w:val="76922E56"/>
    <w:rsid w:val="76944C7C"/>
    <w:rsid w:val="76960C56"/>
    <w:rsid w:val="76966CE5"/>
    <w:rsid w:val="76A31E36"/>
    <w:rsid w:val="76A542C3"/>
    <w:rsid w:val="76A83837"/>
    <w:rsid w:val="76AA69A2"/>
    <w:rsid w:val="76B007C7"/>
    <w:rsid w:val="76B2146E"/>
    <w:rsid w:val="76B57C59"/>
    <w:rsid w:val="76BA0714"/>
    <w:rsid w:val="76BA4961"/>
    <w:rsid w:val="76C01AF1"/>
    <w:rsid w:val="76C07039"/>
    <w:rsid w:val="76C777C1"/>
    <w:rsid w:val="76CF2142"/>
    <w:rsid w:val="76DB1D1C"/>
    <w:rsid w:val="76DE7AEC"/>
    <w:rsid w:val="76E50EE8"/>
    <w:rsid w:val="76E60494"/>
    <w:rsid w:val="76E66537"/>
    <w:rsid w:val="76E9218A"/>
    <w:rsid w:val="76EB564B"/>
    <w:rsid w:val="76F3087A"/>
    <w:rsid w:val="76F87F0E"/>
    <w:rsid w:val="76FA55E0"/>
    <w:rsid w:val="76FB4850"/>
    <w:rsid w:val="76FE1CA6"/>
    <w:rsid w:val="76FF50D1"/>
    <w:rsid w:val="77015B98"/>
    <w:rsid w:val="77026C24"/>
    <w:rsid w:val="770411D5"/>
    <w:rsid w:val="770437EB"/>
    <w:rsid w:val="77047C05"/>
    <w:rsid w:val="7705048E"/>
    <w:rsid w:val="77063F42"/>
    <w:rsid w:val="770E199C"/>
    <w:rsid w:val="7710034E"/>
    <w:rsid w:val="77181A09"/>
    <w:rsid w:val="77196B82"/>
    <w:rsid w:val="771C4D21"/>
    <w:rsid w:val="771D634C"/>
    <w:rsid w:val="771E2259"/>
    <w:rsid w:val="772128C6"/>
    <w:rsid w:val="7723575E"/>
    <w:rsid w:val="77243004"/>
    <w:rsid w:val="77250358"/>
    <w:rsid w:val="77295696"/>
    <w:rsid w:val="772E78C8"/>
    <w:rsid w:val="772F6B76"/>
    <w:rsid w:val="77330EEE"/>
    <w:rsid w:val="773C330D"/>
    <w:rsid w:val="77432347"/>
    <w:rsid w:val="774424C6"/>
    <w:rsid w:val="774946E3"/>
    <w:rsid w:val="774F09F3"/>
    <w:rsid w:val="77552521"/>
    <w:rsid w:val="77581083"/>
    <w:rsid w:val="7759061C"/>
    <w:rsid w:val="775C09CE"/>
    <w:rsid w:val="775C13A8"/>
    <w:rsid w:val="775C635E"/>
    <w:rsid w:val="775D036C"/>
    <w:rsid w:val="775D646A"/>
    <w:rsid w:val="775D6A08"/>
    <w:rsid w:val="775F574C"/>
    <w:rsid w:val="7760512C"/>
    <w:rsid w:val="77617D6B"/>
    <w:rsid w:val="7765120D"/>
    <w:rsid w:val="776B2024"/>
    <w:rsid w:val="776B5372"/>
    <w:rsid w:val="776E1B4F"/>
    <w:rsid w:val="776F5DD1"/>
    <w:rsid w:val="77777D75"/>
    <w:rsid w:val="777B168B"/>
    <w:rsid w:val="777E2C4E"/>
    <w:rsid w:val="7780654B"/>
    <w:rsid w:val="77830D94"/>
    <w:rsid w:val="77844C80"/>
    <w:rsid w:val="778E3476"/>
    <w:rsid w:val="778F1F22"/>
    <w:rsid w:val="7792254E"/>
    <w:rsid w:val="77930B55"/>
    <w:rsid w:val="77962DC4"/>
    <w:rsid w:val="779D1D11"/>
    <w:rsid w:val="77AF4A06"/>
    <w:rsid w:val="77B33AFA"/>
    <w:rsid w:val="77B51FC3"/>
    <w:rsid w:val="77B70FC8"/>
    <w:rsid w:val="77BC663A"/>
    <w:rsid w:val="77C6116B"/>
    <w:rsid w:val="77C72DF1"/>
    <w:rsid w:val="77CC539E"/>
    <w:rsid w:val="77CE2DFB"/>
    <w:rsid w:val="77CE35CD"/>
    <w:rsid w:val="77D52BE7"/>
    <w:rsid w:val="77D94373"/>
    <w:rsid w:val="77DB3085"/>
    <w:rsid w:val="77DB3C47"/>
    <w:rsid w:val="77E65F6D"/>
    <w:rsid w:val="77E835FB"/>
    <w:rsid w:val="77EA545E"/>
    <w:rsid w:val="77F054C7"/>
    <w:rsid w:val="77F261E1"/>
    <w:rsid w:val="77F73310"/>
    <w:rsid w:val="78035C00"/>
    <w:rsid w:val="78075B87"/>
    <w:rsid w:val="78091297"/>
    <w:rsid w:val="78097AAC"/>
    <w:rsid w:val="780A18BF"/>
    <w:rsid w:val="780F54C2"/>
    <w:rsid w:val="78120800"/>
    <w:rsid w:val="781229FA"/>
    <w:rsid w:val="78132AEB"/>
    <w:rsid w:val="78135157"/>
    <w:rsid w:val="78170836"/>
    <w:rsid w:val="78197D30"/>
    <w:rsid w:val="781D323D"/>
    <w:rsid w:val="78222620"/>
    <w:rsid w:val="78243B12"/>
    <w:rsid w:val="7829430E"/>
    <w:rsid w:val="782B47C8"/>
    <w:rsid w:val="78332A15"/>
    <w:rsid w:val="78336928"/>
    <w:rsid w:val="783D2F1B"/>
    <w:rsid w:val="783E5261"/>
    <w:rsid w:val="7840234C"/>
    <w:rsid w:val="78406B7E"/>
    <w:rsid w:val="78406D36"/>
    <w:rsid w:val="784076B1"/>
    <w:rsid w:val="78411533"/>
    <w:rsid w:val="7841724F"/>
    <w:rsid w:val="78433D9E"/>
    <w:rsid w:val="78490D03"/>
    <w:rsid w:val="78492FDC"/>
    <w:rsid w:val="784B0B95"/>
    <w:rsid w:val="784C236B"/>
    <w:rsid w:val="78507540"/>
    <w:rsid w:val="78576B74"/>
    <w:rsid w:val="78593789"/>
    <w:rsid w:val="785A1A50"/>
    <w:rsid w:val="78606706"/>
    <w:rsid w:val="78612F4E"/>
    <w:rsid w:val="7863229B"/>
    <w:rsid w:val="786B33FD"/>
    <w:rsid w:val="786C705F"/>
    <w:rsid w:val="78725E13"/>
    <w:rsid w:val="78742024"/>
    <w:rsid w:val="78766FBC"/>
    <w:rsid w:val="78787F7F"/>
    <w:rsid w:val="787B146A"/>
    <w:rsid w:val="787C6600"/>
    <w:rsid w:val="787E5665"/>
    <w:rsid w:val="78805A22"/>
    <w:rsid w:val="78816EFA"/>
    <w:rsid w:val="78840C51"/>
    <w:rsid w:val="78873BCD"/>
    <w:rsid w:val="788F5691"/>
    <w:rsid w:val="7894366B"/>
    <w:rsid w:val="78965301"/>
    <w:rsid w:val="78A23531"/>
    <w:rsid w:val="78A85409"/>
    <w:rsid w:val="78B30F57"/>
    <w:rsid w:val="78C225E9"/>
    <w:rsid w:val="78C805BB"/>
    <w:rsid w:val="78CA1A66"/>
    <w:rsid w:val="78CE3837"/>
    <w:rsid w:val="78CE7F96"/>
    <w:rsid w:val="78D0082C"/>
    <w:rsid w:val="78D73EDD"/>
    <w:rsid w:val="78E02D0B"/>
    <w:rsid w:val="78E27A84"/>
    <w:rsid w:val="78E37CBF"/>
    <w:rsid w:val="78E658F0"/>
    <w:rsid w:val="78E87424"/>
    <w:rsid w:val="78EC1A39"/>
    <w:rsid w:val="78EC1F5F"/>
    <w:rsid w:val="78EE3004"/>
    <w:rsid w:val="78F225E9"/>
    <w:rsid w:val="78F425C1"/>
    <w:rsid w:val="78F70EB3"/>
    <w:rsid w:val="78FC7AD8"/>
    <w:rsid w:val="78FD26A1"/>
    <w:rsid w:val="78FD5053"/>
    <w:rsid w:val="79066DEB"/>
    <w:rsid w:val="790F2B77"/>
    <w:rsid w:val="79101947"/>
    <w:rsid w:val="79165272"/>
    <w:rsid w:val="79187728"/>
    <w:rsid w:val="791B7BAD"/>
    <w:rsid w:val="791D078D"/>
    <w:rsid w:val="791D774E"/>
    <w:rsid w:val="79225D9D"/>
    <w:rsid w:val="792419AC"/>
    <w:rsid w:val="792579C5"/>
    <w:rsid w:val="79267381"/>
    <w:rsid w:val="792A523C"/>
    <w:rsid w:val="792D06CB"/>
    <w:rsid w:val="792E1941"/>
    <w:rsid w:val="79344BDF"/>
    <w:rsid w:val="793B7C3F"/>
    <w:rsid w:val="79497375"/>
    <w:rsid w:val="794C14FB"/>
    <w:rsid w:val="7952761F"/>
    <w:rsid w:val="79581104"/>
    <w:rsid w:val="79590460"/>
    <w:rsid w:val="795911A9"/>
    <w:rsid w:val="795915AE"/>
    <w:rsid w:val="79622C18"/>
    <w:rsid w:val="796235F5"/>
    <w:rsid w:val="796616A7"/>
    <w:rsid w:val="79693013"/>
    <w:rsid w:val="796B7607"/>
    <w:rsid w:val="796C55C4"/>
    <w:rsid w:val="79745086"/>
    <w:rsid w:val="79785570"/>
    <w:rsid w:val="797D4AAB"/>
    <w:rsid w:val="797D4EF0"/>
    <w:rsid w:val="797F377B"/>
    <w:rsid w:val="7986547C"/>
    <w:rsid w:val="79866202"/>
    <w:rsid w:val="79887E1D"/>
    <w:rsid w:val="798D6511"/>
    <w:rsid w:val="798F0D1B"/>
    <w:rsid w:val="7991566C"/>
    <w:rsid w:val="79944350"/>
    <w:rsid w:val="799510ED"/>
    <w:rsid w:val="799870C1"/>
    <w:rsid w:val="799D32AF"/>
    <w:rsid w:val="79A052A1"/>
    <w:rsid w:val="79A3798A"/>
    <w:rsid w:val="79A563CB"/>
    <w:rsid w:val="79A80D69"/>
    <w:rsid w:val="79A92C9C"/>
    <w:rsid w:val="79B5391F"/>
    <w:rsid w:val="79BC33C9"/>
    <w:rsid w:val="79BD3FC3"/>
    <w:rsid w:val="79BE64A2"/>
    <w:rsid w:val="79BF002A"/>
    <w:rsid w:val="79C022ED"/>
    <w:rsid w:val="79C20879"/>
    <w:rsid w:val="79C92C48"/>
    <w:rsid w:val="79CA2FFC"/>
    <w:rsid w:val="79CD5653"/>
    <w:rsid w:val="79CE5013"/>
    <w:rsid w:val="79D257C6"/>
    <w:rsid w:val="79DB4034"/>
    <w:rsid w:val="79DD5E96"/>
    <w:rsid w:val="79E36673"/>
    <w:rsid w:val="79E703FF"/>
    <w:rsid w:val="79E812D9"/>
    <w:rsid w:val="79EF4F8B"/>
    <w:rsid w:val="79F25F17"/>
    <w:rsid w:val="79F30813"/>
    <w:rsid w:val="79F37AC8"/>
    <w:rsid w:val="79F42FDE"/>
    <w:rsid w:val="79FE0BB3"/>
    <w:rsid w:val="79FE2D31"/>
    <w:rsid w:val="7A0D0FFB"/>
    <w:rsid w:val="7A103192"/>
    <w:rsid w:val="7A11404D"/>
    <w:rsid w:val="7A1279A8"/>
    <w:rsid w:val="7A24093A"/>
    <w:rsid w:val="7A245176"/>
    <w:rsid w:val="7A2602F0"/>
    <w:rsid w:val="7A276417"/>
    <w:rsid w:val="7A2F1458"/>
    <w:rsid w:val="7A3308FA"/>
    <w:rsid w:val="7A3330E3"/>
    <w:rsid w:val="7A3343E2"/>
    <w:rsid w:val="7A362952"/>
    <w:rsid w:val="7A3C221F"/>
    <w:rsid w:val="7A3F3001"/>
    <w:rsid w:val="7A48088B"/>
    <w:rsid w:val="7A49469F"/>
    <w:rsid w:val="7A49742A"/>
    <w:rsid w:val="7A4C539A"/>
    <w:rsid w:val="7A4D6122"/>
    <w:rsid w:val="7A4F1F6D"/>
    <w:rsid w:val="7A513616"/>
    <w:rsid w:val="7A5268A5"/>
    <w:rsid w:val="7A527319"/>
    <w:rsid w:val="7A58337C"/>
    <w:rsid w:val="7A586A28"/>
    <w:rsid w:val="7A5C3731"/>
    <w:rsid w:val="7A5D0A8F"/>
    <w:rsid w:val="7A5D0BA3"/>
    <w:rsid w:val="7A5F132A"/>
    <w:rsid w:val="7A617465"/>
    <w:rsid w:val="7A635A18"/>
    <w:rsid w:val="7A6E5D3C"/>
    <w:rsid w:val="7A735A72"/>
    <w:rsid w:val="7A8469BF"/>
    <w:rsid w:val="7A8B0221"/>
    <w:rsid w:val="7A8B7190"/>
    <w:rsid w:val="7A8C2B7C"/>
    <w:rsid w:val="7A8F2720"/>
    <w:rsid w:val="7A941B4F"/>
    <w:rsid w:val="7A973F45"/>
    <w:rsid w:val="7A997846"/>
    <w:rsid w:val="7A9B6811"/>
    <w:rsid w:val="7A9C130D"/>
    <w:rsid w:val="7A9F6F6B"/>
    <w:rsid w:val="7AA329D6"/>
    <w:rsid w:val="7AAB5639"/>
    <w:rsid w:val="7AAF1332"/>
    <w:rsid w:val="7AAF3DB7"/>
    <w:rsid w:val="7ABB4051"/>
    <w:rsid w:val="7ABE2EE1"/>
    <w:rsid w:val="7AC17DCE"/>
    <w:rsid w:val="7AC25ADF"/>
    <w:rsid w:val="7AC82061"/>
    <w:rsid w:val="7ACD221D"/>
    <w:rsid w:val="7AD54EAB"/>
    <w:rsid w:val="7AD64C98"/>
    <w:rsid w:val="7AD65948"/>
    <w:rsid w:val="7AD835E7"/>
    <w:rsid w:val="7ADA01FF"/>
    <w:rsid w:val="7ADB4782"/>
    <w:rsid w:val="7AE54A82"/>
    <w:rsid w:val="7AEA29AD"/>
    <w:rsid w:val="7AEB13C4"/>
    <w:rsid w:val="7AF2296A"/>
    <w:rsid w:val="7AF55CAC"/>
    <w:rsid w:val="7AF57A2B"/>
    <w:rsid w:val="7AF72470"/>
    <w:rsid w:val="7AF8341A"/>
    <w:rsid w:val="7AFD1E69"/>
    <w:rsid w:val="7AFF1A2B"/>
    <w:rsid w:val="7B03480F"/>
    <w:rsid w:val="7B05745B"/>
    <w:rsid w:val="7B062DB6"/>
    <w:rsid w:val="7B123646"/>
    <w:rsid w:val="7B1628E0"/>
    <w:rsid w:val="7B187EAF"/>
    <w:rsid w:val="7B1B42EE"/>
    <w:rsid w:val="7B2911C2"/>
    <w:rsid w:val="7B2B504C"/>
    <w:rsid w:val="7B302814"/>
    <w:rsid w:val="7B3527DB"/>
    <w:rsid w:val="7B35542F"/>
    <w:rsid w:val="7B3B0B7E"/>
    <w:rsid w:val="7B3D3C74"/>
    <w:rsid w:val="7B3F114B"/>
    <w:rsid w:val="7B491A3A"/>
    <w:rsid w:val="7B5120B3"/>
    <w:rsid w:val="7B5878F9"/>
    <w:rsid w:val="7B5A35B6"/>
    <w:rsid w:val="7B5C37E9"/>
    <w:rsid w:val="7B605A9E"/>
    <w:rsid w:val="7B656690"/>
    <w:rsid w:val="7B667BCB"/>
    <w:rsid w:val="7B6C0857"/>
    <w:rsid w:val="7B704049"/>
    <w:rsid w:val="7B740484"/>
    <w:rsid w:val="7B7776F5"/>
    <w:rsid w:val="7B790EC1"/>
    <w:rsid w:val="7B793F1B"/>
    <w:rsid w:val="7B7D2019"/>
    <w:rsid w:val="7B7E14C8"/>
    <w:rsid w:val="7B801AEC"/>
    <w:rsid w:val="7B833F62"/>
    <w:rsid w:val="7B837652"/>
    <w:rsid w:val="7B8B2746"/>
    <w:rsid w:val="7B8E06EB"/>
    <w:rsid w:val="7B8E4C5E"/>
    <w:rsid w:val="7B8F47EC"/>
    <w:rsid w:val="7B965951"/>
    <w:rsid w:val="7B97795D"/>
    <w:rsid w:val="7B9C3354"/>
    <w:rsid w:val="7B9C3AC6"/>
    <w:rsid w:val="7B9D7371"/>
    <w:rsid w:val="7BA235C1"/>
    <w:rsid w:val="7BA4188D"/>
    <w:rsid w:val="7BAA3455"/>
    <w:rsid w:val="7BAB06C4"/>
    <w:rsid w:val="7BB3097D"/>
    <w:rsid w:val="7BB43D13"/>
    <w:rsid w:val="7BB54D2B"/>
    <w:rsid w:val="7BB6115C"/>
    <w:rsid w:val="7BBA06F3"/>
    <w:rsid w:val="7BBB3109"/>
    <w:rsid w:val="7BBC3EE7"/>
    <w:rsid w:val="7BBC46D5"/>
    <w:rsid w:val="7BBD226F"/>
    <w:rsid w:val="7BBD5490"/>
    <w:rsid w:val="7BBF0737"/>
    <w:rsid w:val="7BD40E66"/>
    <w:rsid w:val="7BD45E2F"/>
    <w:rsid w:val="7BD67F2E"/>
    <w:rsid w:val="7BD73538"/>
    <w:rsid w:val="7BDB19C7"/>
    <w:rsid w:val="7BDE2071"/>
    <w:rsid w:val="7BDE6F38"/>
    <w:rsid w:val="7BDF0650"/>
    <w:rsid w:val="7BDF4616"/>
    <w:rsid w:val="7BE41ED0"/>
    <w:rsid w:val="7BEC2858"/>
    <w:rsid w:val="7BF14759"/>
    <w:rsid w:val="7BF429CA"/>
    <w:rsid w:val="7BFA20D9"/>
    <w:rsid w:val="7BFA5363"/>
    <w:rsid w:val="7BFC4923"/>
    <w:rsid w:val="7BFD174A"/>
    <w:rsid w:val="7C062E4E"/>
    <w:rsid w:val="7C0F2220"/>
    <w:rsid w:val="7C0F7957"/>
    <w:rsid w:val="7C156447"/>
    <w:rsid w:val="7C16049A"/>
    <w:rsid w:val="7C1C0D7C"/>
    <w:rsid w:val="7C1E08E2"/>
    <w:rsid w:val="7C204F85"/>
    <w:rsid w:val="7C232EE7"/>
    <w:rsid w:val="7C2A0B6B"/>
    <w:rsid w:val="7C2E0E43"/>
    <w:rsid w:val="7C2F7F64"/>
    <w:rsid w:val="7C303646"/>
    <w:rsid w:val="7C3272DB"/>
    <w:rsid w:val="7C371D85"/>
    <w:rsid w:val="7C3D0E93"/>
    <w:rsid w:val="7C4E6692"/>
    <w:rsid w:val="7C4F4489"/>
    <w:rsid w:val="7C514B2A"/>
    <w:rsid w:val="7C5152C4"/>
    <w:rsid w:val="7C5601F5"/>
    <w:rsid w:val="7C5871F7"/>
    <w:rsid w:val="7C5B3606"/>
    <w:rsid w:val="7C615DC2"/>
    <w:rsid w:val="7C6729A5"/>
    <w:rsid w:val="7C692100"/>
    <w:rsid w:val="7C69283A"/>
    <w:rsid w:val="7C6D13F9"/>
    <w:rsid w:val="7C73017F"/>
    <w:rsid w:val="7C770225"/>
    <w:rsid w:val="7C785811"/>
    <w:rsid w:val="7C785DF8"/>
    <w:rsid w:val="7C7E1A00"/>
    <w:rsid w:val="7C7E396B"/>
    <w:rsid w:val="7C825453"/>
    <w:rsid w:val="7C89463B"/>
    <w:rsid w:val="7C8D4996"/>
    <w:rsid w:val="7C907654"/>
    <w:rsid w:val="7C975550"/>
    <w:rsid w:val="7C9A355E"/>
    <w:rsid w:val="7CA02C4E"/>
    <w:rsid w:val="7CA0430C"/>
    <w:rsid w:val="7CA17244"/>
    <w:rsid w:val="7CA27A34"/>
    <w:rsid w:val="7CA35573"/>
    <w:rsid w:val="7CA73E93"/>
    <w:rsid w:val="7CAD77AD"/>
    <w:rsid w:val="7CB551A5"/>
    <w:rsid w:val="7CBA66C5"/>
    <w:rsid w:val="7CBB0D95"/>
    <w:rsid w:val="7CBB1F2C"/>
    <w:rsid w:val="7CBD5350"/>
    <w:rsid w:val="7CC2705A"/>
    <w:rsid w:val="7CC46EA4"/>
    <w:rsid w:val="7CC55C61"/>
    <w:rsid w:val="7CC67DAD"/>
    <w:rsid w:val="7CC73D69"/>
    <w:rsid w:val="7CD10FEF"/>
    <w:rsid w:val="7CD527DD"/>
    <w:rsid w:val="7CD94CAC"/>
    <w:rsid w:val="7CD96414"/>
    <w:rsid w:val="7CDC7EFF"/>
    <w:rsid w:val="7CE35CB5"/>
    <w:rsid w:val="7CE6230F"/>
    <w:rsid w:val="7CE7434C"/>
    <w:rsid w:val="7CEC24F6"/>
    <w:rsid w:val="7CEF3A9B"/>
    <w:rsid w:val="7D076A5B"/>
    <w:rsid w:val="7D091A99"/>
    <w:rsid w:val="7D09295A"/>
    <w:rsid w:val="7D146D20"/>
    <w:rsid w:val="7D155DD3"/>
    <w:rsid w:val="7D161679"/>
    <w:rsid w:val="7D185FB8"/>
    <w:rsid w:val="7D1905F0"/>
    <w:rsid w:val="7D194591"/>
    <w:rsid w:val="7D194D6C"/>
    <w:rsid w:val="7D1F23CD"/>
    <w:rsid w:val="7D22277D"/>
    <w:rsid w:val="7D254F07"/>
    <w:rsid w:val="7D2822A7"/>
    <w:rsid w:val="7D2D18B6"/>
    <w:rsid w:val="7D2D2123"/>
    <w:rsid w:val="7D2F1C85"/>
    <w:rsid w:val="7D315D1F"/>
    <w:rsid w:val="7D322B49"/>
    <w:rsid w:val="7D3C268C"/>
    <w:rsid w:val="7D430E80"/>
    <w:rsid w:val="7D43392B"/>
    <w:rsid w:val="7D47310F"/>
    <w:rsid w:val="7D4E0D66"/>
    <w:rsid w:val="7D4F20C2"/>
    <w:rsid w:val="7D57774F"/>
    <w:rsid w:val="7D5B2243"/>
    <w:rsid w:val="7D5F0FA4"/>
    <w:rsid w:val="7D5F2767"/>
    <w:rsid w:val="7D5F3787"/>
    <w:rsid w:val="7D645C50"/>
    <w:rsid w:val="7D666DF4"/>
    <w:rsid w:val="7D6843B5"/>
    <w:rsid w:val="7D714A4D"/>
    <w:rsid w:val="7D736F82"/>
    <w:rsid w:val="7D7572AF"/>
    <w:rsid w:val="7D7805AE"/>
    <w:rsid w:val="7D7A58E4"/>
    <w:rsid w:val="7D7A59C7"/>
    <w:rsid w:val="7D847787"/>
    <w:rsid w:val="7D88489F"/>
    <w:rsid w:val="7D8F0D22"/>
    <w:rsid w:val="7D957767"/>
    <w:rsid w:val="7D960E07"/>
    <w:rsid w:val="7D994EDB"/>
    <w:rsid w:val="7D9A17DE"/>
    <w:rsid w:val="7D9B6056"/>
    <w:rsid w:val="7D9D34EF"/>
    <w:rsid w:val="7DA87B53"/>
    <w:rsid w:val="7DA93AE0"/>
    <w:rsid w:val="7DAF0E7B"/>
    <w:rsid w:val="7DB076DA"/>
    <w:rsid w:val="7DB35A74"/>
    <w:rsid w:val="7DB44CE0"/>
    <w:rsid w:val="7DB576D6"/>
    <w:rsid w:val="7DBB5019"/>
    <w:rsid w:val="7DBE2933"/>
    <w:rsid w:val="7DC45D09"/>
    <w:rsid w:val="7DC959B4"/>
    <w:rsid w:val="7DCB5EE7"/>
    <w:rsid w:val="7DD07D5F"/>
    <w:rsid w:val="7DD2333A"/>
    <w:rsid w:val="7DD569FB"/>
    <w:rsid w:val="7DD639B6"/>
    <w:rsid w:val="7DDC4F7D"/>
    <w:rsid w:val="7DE03110"/>
    <w:rsid w:val="7DE55A44"/>
    <w:rsid w:val="7DE6687A"/>
    <w:rsid w:val="7DEC2FB7"/>
    <w:rsid w:val="7DFB2020"/>
    <w:rsid w:val="7DFB2733"/>
    <w:rsid w:val="7DFC36FB"/>
    <w:rsid w:val="7E040229"/>
    <w:rsid w:val="7E053F85"/>
    <w:rsid w:val="7E08039F"/>
    <w:rsid w:val="7E085617"/>
    <w:rsid w:val="7E090DA0"/>
    <w:rsid w:val="7E10782A"/>
    <w:rsid w:val="7E130BD9"/>
    <w:rsid w:val="7E13484B"/>
    <w:rsid w:val="7E1625FA"/>
    <w:rsid w:val="7E195885"/>
    <w:rsid w:val="7E2377B3"/>
    <w:rsid w:val="7E257A3A"/>
    <w:rsid w:val="7E274620"/>
    <w:rsid w:val="7E2E2233"/>
    <w:rsid w:val="7E315FAE"/>
    <w:rsid w:val="7E326CD1"/>
    <w:rsid w:val="7E327664"/>
    <w:rsid w:val="7E3577E4"/>
    <w:rsid w:val="7E362E84"/>
    <w:rsid w:val="7E465708"/>
    <w:rsid w:val="7E473F50"/>
    <w:rsid w:val="7E4B051D"/>
    <w:rsid w:val="7E4E1AB0"/>
    <w:rsid w:val="7E4E4E25"/>
    <w:rsid w:val="7E4F4E8C"/>
    <w:rsid w:val="7E505B30"/>
    <w:rsid w:val="7E5167D0"/>
    <w:rsid w:val="7E5531D5"/>
    <w:rsid w:val="7E566E81"/>
    <w:rsid w:val="7E5707DF"/>
    <w:rsid w:val="7E58708F"/>
    <w:rsid w:val="7E5A39B1"/>
    <w:rsid w:val="7E5D4479"/>
    <w:rsid w:val="7E6120A0"/>
    <w:rsid w:val="7E633A3C"/>
    <w:rsid w:val="7E6705D5"/>
    <w:rsid w:val="7E691636"/>
    <w:rsid w:val="7E692862"/>
    <w:rsid w:val="7E705722"/>
    <w:rsid w:val="7E714E3F"/>
    <w:rsid w:val="7E727743"/>
    <w:rsid w:val="7E851C56"/>
    <w:rsid w:val="7E866345"/>
    <w:rsid w:val="7E866353"/>
    <w:rsid w:val="7E896163"/>
    <w:rsid w:val="7E8A0ED8"/>
    <w:rsid w:val="7E937FDE"/>
    <w:rsid w:val="7E973721"/>
    <w:rsid w:val="7E9D0BA1"/>
    <w:rsid w:val="7E9D6430"/>
    <w:rsid w:val="7E9F641F"/>
    <w:rsid w:val="7EA179B8"/>
    <w:rsid w:val="7EB55FFC"/>
    <w:rsid w:val="7EB92B5C"/>
    <w:rsid w:val="7EBF07CC"/>
    <w:rsid w:val="7ECC5C7B"/>
    <w:rsid w:val="7ECE25A4"/>
    <w:rsid w:val="7ED15C3D"/>
    <w:rsid w:val="7ED17712"/>
    <w:rsid w:val="7ED47116"/>
    <w:rsid w:val="7EDC2B04"/>
    <w:rsid w:val="7EE30C4A"/>
    <w:rsid w:val="7EE90FE4"/>
    <w:rsid w:val="7EF15553"/>
    <w:rsid w:val="7EF52CEE"/>
    <w:rsid w:val="7EFC508D"/>
    <w:rsid w:val="7EFC71FA"/>
    <w:rsid w:val="7F0020F9"/>
    <w:rsid w:val="7F014462"/>
    <w:rsid w:val="7F02706F"/>
    <w:rsid w:val="7F061EA7"/>
    <w:rsid w:val="7F07665A"/>
    <w:rsid w:val="7F1151AC"/>
    <w:rsid w:val="7F1613E3"/>
    <w:rsid w:val="7F165361"/>
    <w:rsid w:val="7F1A6D6B"/>
    <w:rsid w:val="7F22017C"/>
    <w:rsid w:val="7F240823"/>
    <w:rsid w:val="7F266129"/>
    <w:rsid w:val="7F2673F2"/>
    <w:rsid w:val="7F2E18E7"/>
    <w:rsid w:val="7F3175DF"/>
    <w:rsid w:val="7F324B94"/>
    <w:rsid w:val="7F34378B"/>
    <w:rsid w:val="7F377B6F"/>
    <w:rsid w:val="7F3B3DB8"/>
    <w:rsid w:val="7F48429F"/>
    <w:rsid w:val="7F4F77C6"/>
    <w:rsid w:val="7F5116E6"/>
    <w:rsid w:val="7F523D7A"/>
    <w:rsid w:val="7F526966"/>
    <w:rsid w:val="7F531E4A"/>
    <w:rsid w:val="7F5535FF"/>
    <w:rsid w:val="7F572E8D"/>
    <w:rsid w:val="7F5E7C8E"/>
    <w:rsid w:val="7F5F1B3A"/>
    <w:rsid w:val="7F61359E"/>
    <w:rsid w:val="7F6932D0"/>
    <w:rsid w:val="7F6D0935"/>
    <w:rsid w:val="7F6D36D4"/>
    <w:rsid w:val="7F6F3881"/>
    <w:rsid w:val="7F7011E2"/>
    <w:rsid w:val="7F72506B"/>
    <w:rsid w:val="7F7441EC"/>
    <w:rsid w:val="7F7761AB"/>
    <w:rsid w:val="7F8013CF"/>
    <w:rsid w:val="7F823279"/>
    <w:rsid w:val="7F851C1D"/>
    <w:rsid w:val="7F862CC4"/>
    <w:rsid w:val="7F8C55B8"/>
    <w:rsid w:val="7F8F29DA"/>
    <w:rsid w:val="7F8F3105"/>
    <w:rsid w:val="7F8F5258"/>
    <w:rsid w:val="7F91760A"/>
    <w:rsid w:val="7F9217D0"/>
    <w:rsid w:val="7F986BA0"/>
    <w:rsid w:val="7F9B1F03"/>
    <w:rsid w:val="7F9B7F2C"/>
    <w:rsid w:val="7FA23915"/>
    <w:rsid w:val="7FB53D57"/>
    <w:rsid w:val="7FB545C7"/>
    <w:rsid w:val="7FC10524"/>
    <w:rsid w:val="7FC27654"/>
    <w:rsid w:val="7FCB0B1E"/>
    <w:rsid w:val="7FCB4A5B"/>
    <w:rsid w:val="7FCC2E52"/>
    <w:rsid w:val="7FDA394E"/>
    <w:rsid w:val="7FDB0CD2"/>
    <w:rsid w:val="7FDC5054"/>
    <w:rsid w:val="7FDC7A5F"/>
    <w:rsid w:val="7FDF5B9D"/>
    <w:rsid w:val="7FE2523E"/>
    <w:rsid w:val="7FE316B8"/>
    <w:rsid w:val="7FE37FC0"/>
    <w:rsid w:val="7FE53FFA"/>
    <w:rsid w:val="7FEC2438"/>
    <w:rsid w:val="7FF4247D"/>
    <w:rsid w:val="7FF61709"/>
    <w:rsid w:val="7FF64583"/>
    <w:rsid w:val="7FF7002D"/>
    <w:rsid w:val="EFF4B10B"/>
    <w:rsid w:val="FFCFE085"/>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Times New Roman" w:hAnsi="Times New Roman"/>
      <w:b/>
      <w:bCs/>
      <w:kern w:val="44"/>
      <w:sz w:val="44"/>
      <w:szCs w:val="44"/>
    </w:rPr>
  </w:style>
  <w:style w:type="paragraph" w:styleId="3">
    <w:name w:val="heading 2"/>
    <w:basedOn w:val="1"/>
    <w:next w:val="1"/>
    <w:link w:val="50"/>
    <w:qFormat/>
    <w:uiPriority w:val="0"/>
    <w:pPr>
      <w:keepNext/>
      <w:keepLines/>
      <w:ind w:firstLine="643"/>
      <w:outlineLvl w:val="1"/>
    </w:pPr>
    <w:rPr>
      <w:rFonts w:ascii="楷体" w:hAnsi="楷体" w:eastAsia="楷体"/>
      <w:b/>
    </w:rPr>
  </w:style>
  <w:style w:type="paragraph" w:styleId="4">
    <w:name w:val="heading 3"/>
    <w:basedOn w:val="1"/>
    <w:next w:val="1"/>
    <w:unhideWhenUsed/>
    <w:qFormat/>
    <w:uiPriority w:val="0"/>
    <w:pPr>
      <w:spacing w:beforeAutospacing="1" w:afterAutospacing="1"/>
      <w:jc w:val="left"/>
      <w:outlineLvl w:val="2"/>
    </w:pPr>
    <w:rPr>
      <w:rFonts w:hint="eastAsia" w:ascii="宋体" w:hAnsi="宋体" w:cs="宋体"/>
      <w:b/>
      <w:kern w:val="0"/>
      <w:sz w:val="27"/>
      <w:szCs w:val="27"/>
    </w:rPr>
  </w:style>
  <w:style w:type="paragraph" w:styleId="5">
    <w:name w:val="heading 4"/>
    <w:basedOn w:val="1"/>
    <w:next w:val="1"/>
    <w:unhideWhenUsed/>
    <w:qFormat/>
    <w:uiPriority w:val="9"/>
    <w:pPr>
      <w:keepNext/>
      <w:keepLines/>
      <w:spacing w:before="280" w:after="290" w:line="376" w:lineRule="auto"/>
      <w:outlineLvl w:val="3"/>
    </w:pPr>
    <w:rPr>
      <w:rFonts w:ascii="Cambria" w:hAnsi="Cambria"/>
      <w:b/>
      <w:bCs/>
      <w:sz w:val="28"/>
      <w:szCs w:val="28"/>
    </w:rPr>
  </w:style>
  <w:style w:type="character" w:default="1" w:styleId="20">
    <w:name w:val="Default Paragraph Font"/>
    <w:unhideWhenUsed/>
    <w:qFormat/>
    <w:uiPriority w:val="1"/>
  </w:style>
  <w:style w:type="table" w:default="1" w:styleId="18">
    <w:name w:val="Normal Table"/>
    <w:unhideWhenUsed/>
    <w:qFormat/>
    <w:uiPriority w:val="99"/>
    <w:tblPr>
      <w:tblCellMar>
        <w:top w:w="0" w:type="dxa"/>
        <w:left w:w="108" w:type="dxa"/>
        <w:bottom w:w="0" w:type="dxa"/>
        <w:right w:w="108" w:type="dxa"/>
      </w:tblCellMar>
    </w:tblPr>
  </w:style>
  <w:style w:type="paragraph" w:styleId="6">
    <w:name w:val="Normal Indent"/>
    <w:basedOn w:val="1"/>
    <w:next w:val="1"/>
    <w:unhideWhenUsed/>
    <w:qFormat/>
    <w:uiPriority w:val="99"/>
    <w:pPr>
      <w:ind w:firstLine="420" w:firstLineChars="200"/>
    </w:pPr>
  </w:style>
  <w:style w:type="paragraph" w:styleId="7">
    <w:name w:val="annotation text"/>
    <w:basedOn w:val="1"/>
    <w:qFormat/>
    <w:uiPriority w:val="0"/>
    <w:pPr>
      <w:jc w:val="left"/>
    </w:pPr>
  </w:style>
  <w:style w:type="paragraph" w:styleId="8">
    <w:name w:val="Body Text"/>
    <w:basedOn w:val="1"/>
    <w:next w:val="9"/>
    <w:qFormat/>
    <w:uiPriority w:val="0"/>
    <w:pPr>
      <w:spacing w:after="120"/>
    </w:pPr>
    <w:rPr>
      <w:rFonts w:ascii="Times New Roman" w:hAnsi="Times New Roman" w:eastAsia="宋体" w:cs="Times New Roman"/>
    </w:rPr>
  </w:style>
  <w:style w:type="paragraph" w:styleId="9">
    <w:name w:val="Body Text First Indent"/>
    <w:basedOn w:val="8"/>
    <w:next w:val="1"/>
    <w:qFormat/>
    <w:uiPriority w:val="0"/>
    <w:pPr>
      <w:autoSpaceDE w:val="0"/>
      <w:autoSpaceDN w:val="0"/>
      <w:adjustRightInd w:val="0"/>
      <w:spacing w:after="0" w:line="600" w:lineRule="atLeast"/>
      <w:ind w:firstLine="652"/>
      <w:textAlignment w:val="baseline"/>
    </w:pPr>
    <w:rPr>
      <w:rFonts w:ascii="Times New Roman" w:hAnsi="Times New Roman" w:eastAsia="宋体" w:cs="Times New Roman"/>
      <w:kern w:val="0"/>
      <w:sz w:val="32"/>
      <w:szCs w:val="32"/>
    </w:rPr>
  </w:style>
  <w:style w:type="paragraph" w:styleId="10">
    <w:name w:val="Body Text Indent"/>
    <w:basedOn w:val="1"/>
    <w:qFormat/>
    <w:uiPriority w:val="0"/>
    <w:pPr>
      <w:ind w:firstLine="640" w:firstLineChars="200"/>
    </w:pPr>
    <w:rPr>
      <w:rFonts w:ascii="仿宋_GB2312" w:hAnsi="宋体" w:eastAsia="仿宋_GB2312"/>
      <w:sz w:val="32"/>
    </w:rPr>
  </w:style>
  <w:style w:type="paragraph" w:styleId="11">
    <w:name w:val="toc 3"/>
    <w:basedOn w:val="1"/>
    <w:next w:val="1"/>
    <w:qFormat/>
    <w:uiPriority w:val="0"/>
    <w:pPr>
      <w:ind w:left="840" w:leftChars="400"/>
    </w:p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qFormat/>
    <w:uiPriority w:val="0"/>
  </w:style>
  <w:style w:type="paragraph" w:styleId="15">
    <w:name w:val="table of figures"/>
    <w:basedOn w:val="1"/>
    <w:next w:val="1"/>
    <w:qFormat/>
    <w:uiPriority w:val="99"/>
    <w:pPr>
      <w:ind w:left="200" w:leftChars="200" w:hanging="200" w:hangingChars="200"/>
    </w:pPr>
    <w:rPr>
      <w:rFonts w:eastAsia="仿宋_GB2312"/>
      <w:sz w:val="32"/>
    </w:rPr>
  </w:style>
  <w:style w:type="paragraph" w:styleId="16">
    <w:name w:val="toc 2"/>
    <w:basedOn w:val="1"/>
    <w:next w:val="1"/>
    <w:unhideWhenUsed/>
    <w:qFormat/>
    <w:uiPriority w:val="39"/>
    <w:pPr>
      <w:ind w:left="420" w:leftChars="200"/>
    </w:pPr>
  </w:style>
  <w:style w:type="paragraph" w:styleId="17">
    <w:name w:val="Normal (Web)"/>
    <w:basedOn w:val="1"/>
    <w:qFormat/>
    <w:uiPriority w:val="0"/>
    <w:pPr>
      <w:jc w:val="left"/>
    </w:pPr>
    <w:rPr>
      <w:kern w:val="0"/>
      <w:sz w:val="24"/>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style>
  <w:style w:type="character" w:styleId="22">
    <w:name w:val="FollowedHyperlink"/>
    <w:basedOn w:val="20"/>
    <w:qFormat/>
    <w:uiPriority w:val="0"/>
    <w:rPr>
      <w:color w:val="800080"/>
      <w:u w:val="none"/>
    </w:rPr>
  </w:style>
  <w:style w:type="character" w:styleId="23">
    <w:name w:val="Emphasis"/>
    <w:basedOn w:val="20"/>
    <w:qFormat/>
    <w:uiPriority w:val="0"/>
  </w:style>
  <w:style w:type="character" w:styleId="24">
    <w:name w:val="HTML Definition"/>
    <w:basedOn w:val="20"/>
    <w:qFormat/>
    <w:uiPriority w:val="0"/>
    <w:rPr>
      <w:i/>
    </w:rPr>
  </w:style>
  <w:style w:type="character" w:styleId="25">
    <w:name w:val="Hyperlink"/>
    <w:basedOn w:val="20"/>
    <w:qFormat/>
    <w:uiPriority w:val="0"/>
    <w:rPr>
      <w:color w:val="0000FF"/>
      <w:u w:val="none"/>
    </w:rPr>
  </w:style>
  <w:style w:type="character" w:styleId="26">
    <w:name w:val="HTML Code"/>
    <w:basedOn w:val="20"/>
    <w:qFormat/>
    <w:uiPriority w:val="0"/>
    <w:rPr>
      <w:rFonts w:ascii="Consolas" w:hAnsi="Consolas" w:eastAsia="Consolas" w:cs="Consolas"/>
      <w:color w:val="C7254E"/>
      <w:sz w:val="21"/>
      <w:szCs w:val="21"/>
      <w:shd w:val="clear" w:color="auto" w:fill="F9F2F4"/>
    </w:rPr>
  </w:style>
  <w:style w:type="character" w:styleId="27">
    <w:name w:val="HTML Keyboard"/>
    <w:basedOn w:val="20"/>
    <w:qFormat/>
    <w:uiPriority w:val="0"/>
    <w:rPr>
      <w:rFonts w:hint="default" w:ascii="Consolas" w:hAnsi="Consolas" w:eastAsia="Consolas" w:cs="Consolas"/>
      <w:color w:val="FFFFFF"/>
      <w:sz w:val="21"/>
      <w:szCs w:val="21"/>
      <w:shd w:val="clear" w:color="auto" w:fill="333333"/>
    </w:rPr>
  </w:style>
  <w:style w:type="character" w:styleId="28">
    <w:name w:val="HTML Sample"/>
    <w:basedOn w:val="20"/>
    <w:qFormat/>
    <w:uiPriority w:val="0"/>
    <w:rPr>
      <w:rFonts w:hint="default" w:ascii="Consolas" w:hAnsi="Consolas" w:eastAsia="Consolas" w:cs="Consolas"/>
      <w:sz w:val="21"/>
      <w:szCs w:val="21"/>
    </w:rPr>
  </w:style>
  <w:style w:type="paragraph" w:customStyle="1" w:styleId="29">
    <w:name w:val="正文-公1"/>
    <w:basedOn w:val="1"/>
    <w:qFormat/>
    <w:uiPriority w:val="0"/>
    <w:pPr>
      <w:ind w:firstLine="200" w:firstLineChars="200"/>
    </w:pPr>
  </w:style>
  <w:style w:type="paragraph" w:customStyle="1" w:styleId="30">
    <w:name w:val="Char Char1 Char Char Char Char Char Char Char Char Char Char Char"/>
    <w:basedOn w:val="1"/>
    <w:qFormat/>
    <w:uiPriority w:val="0"/>
    <w:pPr>
      <w:widowControl/>
      <w:spacing w:after="160" w:line="240" w:lineRule="exact"/>
      <w:jc w:val="left"/>
    </w:pPr>
    <w:rPr>
      <w:rFonts w:ascii="Verdana" w:hAnsi="Verdana" w:cs="Verdana"/>
      <w:kern w:val="0"/>
      <w:sz w:val="20"/>
      <w:lang w:eastAsia="en-US"/>
    </w:rPr>
  </w:style>
  <w:style w:type="paragraph" w:customStyle="1" w:styleId="31">
    <w:name w:val="Char1"/>
    <w:basedOn w:val="1"/>
    <w:qFormat/>
    <w:uiPriority w:val="0"/>
    <w:rPr>
      <w:rFonts w:ascii="仿宋_GB2312" w:eastAsia="仿宋_GB2312"/>
      <w:b/>
      <w:sz w:val="32"/>
      <w:szCs w:val="32"/>
    </w:rPr>
  </w:style>
  <w:style w:type="paragraph" w:customStyle="1" w:styleId="32">
    <w:name w:val="Basistekst Batenburg"/>
    <w:basedOn w:val="33"/>
    <w:qFormat/>
    <w:uiPriority w:val="0"/>
  </w:style>
  <w:style w:type="paragraph" w:customStyle="1" w:styleId="33">
    <w:name w:val="Zsysbasis Batenburg"/>
    <w:next w:val="32"/>
    <w:qFormat/>
    <w:uiPriority w:val="0"/>
    <w:pPr>
      <w:spacing w:line="300" w:lineRule="atLeast"/>
    </w:pPr>
    <w:rPr>
      <w:rFonts w:ascii="Times New Roman" w:hAnsi="Times New Roman" w:eastAsia="宋体" w:cs="Times New Roman"/>
      <w:sz w:val="22"/>
      <w:szCs w:val="18"/>
      <w:lang w:val="en-US" w:eastAsia="zh-CN" w:bidi="ar-SA"/>
    </w:rPr>
  </w:style>
  <w:style w:type="paragraph" w:customStyle="1" w:styleId="34">
    <w:name w:val="封面标题"/>
    <w:basedOn w:val="1"/>
    <w:qFormat/>
    <w:uiPriority w:val="0"/>
    <w:rPr>
      <w:rFonts w:eastAsia="黑体"/>
      <w:sz w:val="48"/>
    </w:rPr>
  </w:style>
  <w:style w:type="paragraph" w:customStyle="1" w:styleId="35">
    <w:name w:val="小标题"/>
    <w:basedOn w:val="36"/>
    <w:qFormat/>
    <w:uiPriority w:val="0"/>
    <w:pPr>
      <w:spacing w:beforeLines="50" w:afterLines="50"/>
      <w:ind w:firstLine="562"/>
    </w:pPr>
    <w:rPr>
      <w:b/>
    </w:rPr>
  </w:style>
  <w:style w:type="paragraph" w:customStyle="1" w:styleId="36">
    <w:name w:val="正文1"/>
    <w:basedOn w:val="1"/>
    <w:qFormat/>
    <w:uiPriority w:val="0"/>
    <w:pPr>
      <w:ind w:firstLine="560" w:firstLineChars="200"/>
    </w:pPr>
    <w:rPr>
      <w:rFonts w:eastAsia="仿宋_GB2312"/>
      <w:color w:val="000000"/>
      <w:kern w:val="0"/>
      <w:sz w:val="28"/>
      <w:szCs w:val="20"/>
    </w:rPr>
  </w:style>
  <w:style w:type="paragraph" w:customStyle="1" w:styleId="37">
    <w:name w:val="正文2"/>
    <w:basedOn w:val="1"/>
    <w:link w:val="51"/>
    <w:qFormat/>
    <w:uiPriority w:val="99"/>
    <w:pPr>
      <w:spacing w:line="560" w:lineRule="exact"/>
      <w:ind w:firstLine="880"/>
    </w:pPr>
    <w:rPr>
      <w:rFonts w:ascii="Times New Roman" w:hAnsi="Times New Roman" w:eastAsia="仿宋_GB2312"/>
      <w:b/>
      <w:bCs/>
      <w:sz w:val="28"/>
      <w:szCs w:val="28"/>
    </w:rPr>
  </w:style>
  <w:style w:type="paragraph" w:customStyle="1" w:styleId="38">
    <w:name w:val="UserStyle_0"/>
    <w:basedOn w:val="1"/>
    <w:qFormat/>
    <w:uiPriority w:val="0"/>
    <w:pPr>
      <w:spacing w:before="100" w:beforeAutospacing="1" w:after="100" w:afterAutospacing="1"/>
      <w:jc w:val="left"/>
    </w:pPr>
    <w:rPr>
      <w:rFonts w:ascii="宋体" w:hAnsi="宋体"/>
      <w:sz w:val="24"/>
    </w:rPr>
  </w:style>
  <w:style w:type="paragraph" w:customStyle="1" w:styleId="39">
    <w:name w:val="WPSOffice手动目录 1"/>
    <w:qFormat/>
    <w:uiPriority w:val="0"/>
    <w:rPr>
      <w:rFonts w:ascii="Times New Roman" w:hAnsi="Times New Roman" w:eastAsia="宋体" w:cs="Times New Roman"/>
      <w:lang w:val="en-US" w:eastAsia="zh-CN" w:bidi="ar-SA"/>
    </w:rPr>
  </w:style>
  <w:style w:type="paragraph" w:customStyle="1" w:styleId="40">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41">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42">
    <w:name w:val="表头等关键字"/>
    <w:basedOn w:val="43"/>
    <w:qFormat/>
    <w:uiPriority w:val="99"/>
    <w:rPr>
      <w:b/>
      <w:bCs/>
      <w:sz w:val="28"/>
      <w:szCs w:val="28"/>
    </w:rPr>
  </w:style>
  <w:style w:type="paragraph" w:customStyle="1" w:styleId="43">
    <w:name w:val="表格文字"/>
    <w:basedOn w:val="1"/>
    <w:qFormat/>
    <w:uiPriority w:val="99"/>
    <w:pPr>
      <w:jc w:val="center"/>
    </w:pPr>
    <w:rPr>
      <w:kern w:val="0"/>
      <w:sz w:val="24"/>
      <w:szCs w:val="24"/>
    </w:rPr>
  </w:style>
  <w:style w:type="paragraph" w:customStyle="1" w:styleId="44">
    <w:name w:val="表格注解标注"/>
    <w:basedOn w:val="43"/>
    <w:qFormat/>
    <w:uiPriority w:val="99"/>
    <w:pPr>
      <w:jc w:val="left"/>
    </w:pPr>
    <w:rPr>
      <w:sz w:val="21"/>
      <w:szCs w:val="21"/>
    </w:rPr>
  </w:style>
  <w:style w:type="paragraph" w:customStyle="1" w:styleId="45">
    <w:name w:val="D正文"/>
    <w:basedOn w:val="1"/>
    <w:qFormat/>
    <w:uiPriority w:val="0"/>
    <w:pPr>
      <w:spacing w:line="360" w:lineRule="auto"/>
      <w:ind w:firstLine="200" w:firstLineChars="200"/>
    </w:pPr>
    <w:rPr>
      <w:rFonts w:eastAsia="仿宋"/>
      <w:color w:val="000000"/>
      <w:sz w:val="32"/>
      <w:szCs w:val="36"/>
      <w:shd w:val="clear" w:color="auto" w:fill="FFFFFF"/>
    </w:rPr>
  </w:style>
  <w:style w:type="paragraph" w:customStyle="1" w:styleId="46">
    <w:name w:val="样式1"/>
    <w:basedOn w:val="1"/>
    <w:qFormat/>
    <w:uiPriority w:val="0"/>
    <w:pPr>
      <w:spacing w:line="360" w:lineRule="exact"/>
      <w:ind w:firstLine="200" w:firstLineChars="200"/>
    </w:pPr>
    <w:rPr>
      <w:rFonts w:ascii="Arial" w:hAnsi="Arial"/>
      <w:sz w:val="24"/>
      <w:szCs w:val="20"/>
    </w:rPr>
  </w:style>
  <w:style w:type="paragraph" w:customStyle="1" w:styleId="47">
    <w:name w:val="我的正文"/>
    <w:basedOn w:val="1"/>
    <w:qFormat/>
    <w:uiPriority w:val="0"/>
    <w:pPr>
      <w:ind w:firstLine="560" w:firstLineChars="200"/>
    </w:pPr>
    <w:rPr>
      <w:rFonts w:eastAsia="仿宋_GB2312"/>
      <w:sz w:val="28"/>
    </w:rPr>
  </w:style>
  <w:style w:type="paragraph" w:customStyle="1" w:styleId="48">
    <w:name w:val="缩进"/>
    <w:basedOn w:val="1"/>
    <w:qFormat/>
    <w:uiPriority w:val="0"/>
    <w:pPr>
      <w:spacing w:line="600" w:lineRule="exact"/>
      <w:ind w:firstLine="567"/>
    </w:pPr>
    <w:rPr>
      <w:snapToGrid w:val="0"/>
      <w:kern w:val="0"/>
    </w:rPr>
  </w:style>
  <w:style w:type="paragraph" w:customStyle="1" w:styleId="49">
    <w:name w:val="杭州产业1"/>
    <w:basedOn w:val="1"/>
    <w:qFormat/>
    <w:uiPriority w:val="0"/>
    <w:pPr>
      <w:spacing w:before="50" w:beforeLines="50" w:after="50" w:afterLines="50"/>
      <w:ind w:firstLine="200" w:firstLineChars="200"/>
    </w:pPr>
    <w:rPr>
      <w:rFonts w:ascii="宋体" w:hAnsi="宋体"/>
      <w:b/>
      <w:bCs/>
      <w:color w:val="000000"/>
      <w:sz w:val="32"/>
      <w:szCs w:val="28"/>
    </w:rPr>
  </w:style>
  <w:style w:type="character" w:customStyle="1" w:styleId="50">
    <w:name w:val="标题 2 字符"/>
    <w:link w:val="3"/>
    <w:qFormat/>
    <w:uiPriority w:val="0"/>
    <w:rPr>
      <w:rFonts w:ascii="楷体" w:hAnsi="楷体" w:eastAsia="楷体"/>
      <w:b/>
    </w:rPr>
  </w:style>
  <w:style w:type="character" w:customStyle="1" w:styleId="51">
    <w:name w:val="正文2 Char"/>
    <w:link w:val="37"/>
    <w:qFormat/>
    <w:uiPriority w:val="99"/>
    <w:rPr>
      <w:rFonts w:ascii="Times New Roman" w:hAnsi="Times New Roman" w:eastAsia="仿宋_GB2312" w:cs="Times New Roman"/>
      <w:b/>
      <w:bCs/>
      <w:sz w:val="28"/>
      <w:szCs w:val="28"/>
    </w:rPr>
  </w:style>
  <w:style w:type="character" w:customStyle="1" w:styleId="52">
    <w:name w:val="NormalCharacter"/>
    <w:qFormat/>
    <w:uiPriority w:val="99"/>
  </w:style>
  <w:style w:type="character" w:customStyle="1" w:styleId="53">
    <w:name w:val="bjh-strong2"/>
    <w:basedOn w:val="20"/>
    <w:qFormat/>
    <w:uiPriority w:val="0"/>
    <w:rPr>
      <w:color w:val="333333"/>
      <w:sz w:val="27"/>
      <w:szCs w:val="27"/>
    </w:rPr>
  </w:style>
  <w:style w:type="character" w:customStyle="1" w:styleId="54">
    <w:name w:val="font01"/>
    <w:basedOn w:val="20"/>
    <w:qFormat/>
    <w:uiPriority w:val="0"/>
    <w:rPr>
      <w:rFonts w:ascii="黑体" w:hAnsi="宋体" w:eastAsia="黑体" w:cs="黑体"/>
      <w:color w:val="000000"/>
      <w:sz w:val="20"/>
      <w:szCs w:val="20"/>
      <w:u w:val="none"/>
    </w:rPr>
  </w:style>
  <w:style w:type="character" w:customStyle="1" w:styleId="55">
    <w:name w:val="font11"/>
    <w:basedOn w:val="20"/>
    <w:qFormat/>
    <w:uiPriority w:val="0"/>
    <w:rPr>
      <w:rFonts w:hint="default" w:ascii="仿宋_GB2312" w:eastAsia="仿宋_GB2312" w:cs="仿宋_GB2312"/>
      <w:color w:val="000000"/>
      <w:sz w:val="20"/>
      <w:szCs w:val="20"/>
      <w:u w:val="none"/>
    </w:rPr>
  </w:style>
  <w:style w:type="character" w:customStyle="1" w:styleId="56">
    <w:name w:val="font41"/>
    <w:basedOn w:val="20"/>
    <w:qFormat/>
    <w:uiPriority w:val="0"/>
    <w:rPr>
      <w:rFonts w:hint="default" w:ascii="Times New Roman" w:hAnsi="Times New Roman" w:cs="Times New Roman"/>
      <w:color w:val="000000"/>
      <w:sz w:val="20"/>
      <w:szCs w:val="20"/>
      <w:u w:val="none"/>
    </w:rPr>
  </w:style>
  <w:style w:type="character" w:customStyle="1" w:styleId="57">
    <w:name w:val="font21"/>
    <w:basedOn w:val="20"/>
    <w:qFormat/>
    <w:uiPriority w:val="0"/>
    <w:rPr>
      <w:rFonts w:hint="eastAsia" w:ascii="宋体" w:hAnsi="宋体" w:eastAsia="宋体" w:cs="宋体"/>
      <w:color w:val="000000"/>
      <w:sz w:val="20"/>
      <w:szCs w:val="20"/>
      <w:u w:val="none"/>
    </w:rPr>
  </w:style>
  <w:style w:type="character" w:customStyle="1" w:styleId="58">
    <w:name w:val="bsharetext"/>
    <w:basedOn w:val="20"/>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customShpInfo spid="_x0000_s2050"/>
    <customShpInfo spid="_x0000_s2051"/>
    <customShpInfo spid="_x0000_s2052"/>
    <customShpInfo spid="_x0000_s2053"/>
    <customShpInfo spid="_x0000_s103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46</Pages>
  <Words>20886</Words>
  <Characters>22096</Characters>
  <Lines>337</Lines>
  <Paragraphs>94</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2021-07-06T19:15:00Z</dcterms:created>
  <dc:creator>kitten_ultraman</dc:creator>
  <cp:lastModifiedBy>林</cp:lastModifiedBy>
  <cp:lastPrinted>2022-01-04T02:35:00Z</cp:lastPrinted>
  <dcterms:modified xsi:type="dcterms:W3CDTF">2024-01-08T02:31:54Z</dcterms:modified>
  <dc:title>余杭区“十四五”农业农村发展规划</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71BEF0BB1E3E483FA97101FD89CD2E53</vt:lpwstr>
  </property>
  <property fmtid="{D5CDD505-2E9C-101B-9397-08002B2CF9AE}" pid="4" name="woTemplateTypoMode">
    <vt:lpwstr>web</vt:lpwstr>
  </property>
  <property fmtid="{D5CDD505-2E9C-101B-9397-08002B2CF9AE}" pid="5" name="woTemplate">
    <vt:r8>1</vt:r8>
  </property>
</Properties>
</file>